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B0B2B" w14:textId="3359905C" w:rsidR="004C62E4" w:rsidRDefault="002A3543" w:rsidP="004C62E4">
      <w:pPr>
        <w:pStyle w:val="ListeParagraf"/>
        <w:spacing w:line="240" w:lineRule="auto"/>
        <w:ind w:left="0" w:firstLine="709"/>
        <w:jc w:val="center"/>
        <w:rPr>
          <w:b/>
          <w:color w:val="000000" w:themeColor="text1"/>
        </w:rPr>
      </w:pPr>
      <w:r w:rsidRPr="00D44785">
        <w:rPr>
          <w:b/>
          <w:color w:val="000000" w:themeColor="text1"/>
        </w:rPr>
        <w:t>2019-2020 BAHAR YARIYILINDA</w:t>
      </w:r>
    </w:p>
    <w:p w14:paraId="01765781" w14:textId="48384FC8" w:rsidR="004F7D84" w:rsidRPr="00D44785" w:rsidRDefault="004C62E4" w:rsidP="004C62E4">
      <w:pPr>
        <w:pStyle w:val="ListeParagraf"/>
        <w:spacing w:line="240" w:lineRule="auto"/>
        <w:ind w:left="0" w:firstLine="709"/>
        <w:jc w:val="center"/>
        <w:rPr>
          <w:b/>
          <w:color w:val="000000" w:themeColor="text1"/>
        </w:rPr>
      </w:pPr>
      <w:r>
        <w:rPr>
          <w:b/>
          <w:color w:val="000000" w:themeColor="text1"/>
        </w:rPr>
        <w:t xml:space="preserve">ONLİNE </w:t>
      </w:r>
      <w:r w:rsidR="00086D84" w:rsidRPr="00D44785">
        <w:rPr>
          <w:b/>
          <w:color w:val="000000" w:themeColor="text1"/>
        </w:rPr>
        <w:t>TEZ SAVUNMA SINAV</w:t>
      </w:r>
      <w:r>
        <w:rPr>
          <w:b/>
          <w:color w:val="000000" w:themeColor="text1"/>
        </w:rPr>
        <w:t>I</w:t>
      </w:r>
      <w:r w:rsidR="00086D84" w:rsidRPr="00D44785">
        <w:rPr>
          <w:b/>
          <w:color w:val="000000" w:themeColor="text1"/>
        </w:rPr>
        <w:t xml:space="preserve"> SÜREÇLERİ</w:t>
      </w:r>
    </w:p>
    <w:p w14:paraId="6F3ACF37" w14:textId="05C85E06" w:rsidR="004F7D84" w:rsidRPr="00D44785" w:rsidRDefault="004C62E4" w:rsidP="00DB5329">
      <w:pPr>
        <w:spacing w:line="240" w:lineRule="auto"/>
        <w:ind w:firstLine="709"/>
        <w:jc w:val="both"/>
        <w:rPr>
          <w:b/>
          <w:color w:val="000000" w:themeColor="text1"/>
        </w:rPr>
      </w:pPr>
      <w:r>
        <w:rPr>
          <w:b/>
          <w:color w:val="000000" w:themeColor="text1"/>
        </w:rPr>
        <w:t xml:space="preserve">1. </w:t>
      </w:r>
      <w:r w:rsidR="004F7D84" w:rsidRPr="00D44785">
        <w:rPr>
          <w:b/>
          <w:color w:val="000000" w:themeColor="text1"/>
        </w:rPr>
        <w:t xml:space="preserve"> Tezin</w:t>
      </w:r>
      <w:r>
        <w:rPr>
          <w:b/>
          <w:color w:val="000000" w:themeColor="text1"/>
        </w:rPr>
        <w:t>/Sanatta Yeterlik Çalışmasının</w:t>
      </w:r>
      <w:r w:rsidR="004F7D84" w:rsidRPr="00D44785">
        <w:rPr>
          <w:b/>
          <w:color w:val="000000" w:themeColor="text1"/>
        </w:rPr>
        <w:t xml:space="preserve"> Enstitüye Teslimi</w:t>
      </w:r>
    </w:p>
    <w:p w14:paraId="0F842D55" w14:textId="6E2AC314" w:rsidR="00CE4EF4" w:rsidRPr="00CE4EF4" w:rsidRDefault="00CE4EF4" w:rsidP="00DB5329">
      <w:pPr>
        <w:spacing w:line="240" w:lineRule="auto"/>
        <w:ind w:firstLine="709"/>
        <w:jc w:val="both"/>
        <w:rPr>
          <w:color w:val="000000" w:themeColor="text1"/>
        </w:rPr>
      </w:pPr>
      <w:r w:rsidRPr="00CE4EF4">
        <w:rPr>
          <w:color w:val="000000" w:themeColor="text1"/>
        </w:rPr>
        <w:t>Öğrenci tezini</w:t>
      </w:r>
      <w:r w:rsidR="004C62E4">
        <w:rPr>
          <w:color w:val="000000" w:themeColor="text1"/>
        </w:rPr>
        <w:t>/sanatta yeterlik çalışmasını</w:t>
      </w:r>
      <w:r w:rsidRPr="00CE4EF4">
        <w:rPr>
          <w:color w:val="000000" w:themeColor="text1"/>
        </w:rPr>
        <w:t xml:space="preserve">, </w:t>
      </w:r>
      <w:r w:rsidRPr="00027398">
        <w:rPr>
          <w:color w:val="000000" w:themeColor="text1"/>
        </w:rPr>
        <w:t>bizzat enstitüye gelerek</w:t>
      </w:r>
      <w:r w:rsidRPr="00CE4EF4">
        <w:rPr>
          <w:color w:val="000000" w:themeColor="text1"/>
        </w:rPr>
        <w:t xml:space="preserve">, kargo ile yollayarak ya da </w:t>
      </w:r>
      <w:proofErr w:type="spellStart"/>
      <w:r w:rsidRPr="00CE4EF4">
        <w:rPr>
          <w:color w:val="000000" w:themeColor="text1"/>
          <w:u w:val="single"/>
        </w:rPr>
        <w:t>pdf</w:t>
      </w:r>
      <w:proofErr w:type="spellEnd"/>
      <w:r w:rsidRPr="00CE4EF4">
        <w:rPr>
          <w:color w:val="000000" w:themeColor="text1"/>
        </w:rPr>
        <w:t xml:space="preserve"> </w:t>
      </w:r>
      <w:r w:rsidRPr="002867F4">
        <w:rPr>
          <w:color w:val="000000" w:themeColor="text1"/>
        </w:rPr>
        <w:t xml:space="preserve">formatında </w:t>
      </w:r>
      <w:hyperlink r:id="rId9" w:history="1">
        <w:r w:rsidRPr="002867F4">
          <w:rPr>
            <w:rStyle w:val="Kpr"/>
            <w:color w:val="000000" w:themeColor="text1"/>
          </w:rPr>
          <w:t>sosbil@uludag.edu.tr</w:t>
        </w:r>
      </w:hyperlink>
      <w:r w:rsidRPr="002867F4">
        <w:rPr>
          <w:color w:val="000000" w:themeColor="text1"/>
        </w:rPr>
        <w:t xml:space="preserve"> adresine e-posta </w:t>
      </w:r>
      <w:r w:rsidR="00DB5329" w:rsidRPr="002867F4">
        <w:rPr>
          <w:color w:val="000000" w:themeColor="text1"/>
        </w:rPr>
        <w:t>ile</w:t>
      </w:r>
      <w:r w:rsidRPr="002867F4">
        <w:rPr>
          <w:color w:val="000000" w:themeColor="text1"/>
        </w:rPr>
        <w:t xml:space="preserve"> </w:t>
      </w:r>
      <w:r w:rsidR="004C62E4" w:rsidRPr="002867F4">
        <w:rPr>
          <w:color w:val="000000" w:themeColor="text1"/>
        </w:rPr>
        <w:t xml:space="preserve">enstitüye </w:t>
      </w:r>
      <w:r w:rsidRPr="002867F4">
        <w:rPr>
          <w:color w:val="000000" w:themeColor="text1"/>
        </w:rPr>
        <w:t>teslim edebilir.</w:t>
      </w:r>
      <w:r w:rsidR="008C54BB" w:rsidRPr="002867F4">
        <w:rPr>
          <w:color w:val="000000" w:themeColor="text1"/>
        </w:rPr>
        <w:t xml:space="preserve"> K</w:t>
      </w:r>
      <w:r w:rsidRPr="002867F4">
        <w:rPr>
          <w:color w:val="000000" w:themeColor="text1"/>
        </w:rPr>
        <w:t>argo ya da e-posta yoluyla teslim edilen tezler</w:t>
      </w:r>
      <w:r w:rsidR="005551EA" w:rsidRPr="002867F4">
        <w:rPr>
          <w:color w:val="000000" w:themeColor="text1"/>
        </w:rPr>
        <w:t>,</w:t>
      </w:r>
      <w:r w:rsidRPr="002867F4">
        <w:rPr>
          <w:color w:val="000000" w:themeColor="text1"/>
        </w:rPr>
        <w:t xml:space="preserve"> enstitüye ulaştığında </w:t>
      </w:r>
      <w:r>
        <w:rPr>
          <w:color w:val="000000" w:themeColor="text1"/>
        </w:rPr>
        <w:t>enstitü öğrenci işleri tarafından yine e-posta ile</w:t>
      </w:r>
      <w:r w:rsidR="008C54BB">
        <w:rPr>
          <w:color w:val="000000" w:themeColor="text1"/>
        </w:rPr>
        <w:t xml:space="preserve"> bilgilendirme yapılacaktır. </w:t>
      </w:r>
    </w:p>
    <w:p w14:paraId="72FBE54E" w14:textId="0F8211EF" w:rsidR="005551EA" w:rsidRDefault="009F78CB" w:rsidP="00DB5329">
      <w:pPr>
        <w:spacing w:line="240" w:lineRule="auto"/>
        <w:ind w:firstLine="709"/>
        <w:jc w:val="both"/>
        <w:rPr>
          <w:b/>
          <w:color w:val="000000" w:themeColor="text1"/>
        </w:rPr>
      </w:pPr>
      <w:r w:rsidRPr="00D44785">
        <w:rPr>
          <w:b/>
          <w:color w:val="000000" w:themeColor="text1"/>
        </w:rPr>
        <w:t>2. Doktora</w:t>
      </w:r>
      <w:r w:rsidR="00981C4D">
        <w:rPr>
          <w:b/>
          <w:color w:val="000000" w:themeColor="text1"/>
        </w:rPr>
        <w:t>/Sanatta Yeterlik</w:t>
      </w:r>
      <w:r w:rsidR="005551EA">
        <w:rPr>
          <w:b/>
          <w:color w:val="000000" w:themeColor="text1"/>
        </w:rPr>
        <w:t xml:space="preserve"> Sınavına Girecek Öğrencilerin Yayın Şartı</w:t>
      </w:r>
    </w:p>
    <w:p w14:paraId="645133B4" w14:textId="22DAE570" w:rsidR="00BF30D0" w:rsidRPr="00D44785" w:rsidRDefault="005551EA" w:rsidP="00DB5329">
      <w:pPr>
        <w:spacing w:line="240" w:lineRule="auto"/>
        <w:ind w:firstLine="709"/>
        <w:jc w:val="both"/>
        <w:rPr>
          <w:b/>
          <w:color w:val="000000" w:themeColor="text1"/>
        </w:rPr>
      </w:pPr>
      <w:r>
        <w:rPr>
          <w:color w:val="000000" w:themeColor="text1"/>
        </w:rPr>
        <w:t>Doktora</w:t>
      </w:r>
      <w:r w:rsidR="00981C4D">
        <w:rPr>
          <w:color w:val="000000" w:themeColor="text1"/>
        </w:rPr>
        <w:t>/Sanatta Yeterlik</w:t>
      </w:r>
      <w:r>
        <w:rPr>
          <w:color w:val="000000" w:themeColor="text1"/>
        </w:rPr>
        <w:t xml:space="preserve"> Sınavına girecek olan </w:t>
      </w:r>
      <w:r w:rsidR="007058CC">
        <w:rPr>
          <w:color w:val="000000" w:themeColor="text1"/>
        </w:rPr>
        <w:t>öğrencilerin tezlerine ek olarak</w:t>
      </w:r>
      <w:r w:rsidR="00DB5329">
        <w:rPr>
          <w:color w:val="000000" w:themeColor="text1"/>
        </w:rPr>
        <w:t>,</w:t>
      </w:r>
      <w:r w:rsidR="007058CC">
        <w:rPr>
          <w:color w:val="000000" w:themeColor="text1"/>
        </w:rPr>
        <w:t xml:space="preserve"> gerçekleştirmeleri gereken yayınlara dair </w:t>
      </w:r>
      <w:r w:rsidR="00E739CD">
        <w:rPr>
          <w:color w:val="000000" w:themeColor="text1"/>
        </w:rPr>
        <w:t>belgeler Sosyal Bilimler Enstitüs</w:t>
      </w:r>
      <w:r w:rsidR="00242104">
        <w:rPr>
          <w:color w:val="000000" w:themeColor="text1"/>
        </w:rPr>
        <w:t>ü web s</w:t>
      </w:r>
      <w:r w:rsidR="00E739CD">
        <w:rPr>
          <w:color w:val="000000" w:themeColor="text1"/>
        </w:rPr>
        <w:t xml:space="preserve">ayfasında (Öğrenci Linkinde) ayrıntılı bir şekilde belirtilmiştir. İlgili belgelerin </w:t>
      </w:r>
      <w:r w:rsidR="0054033B">
        <w:rPr>
          <w:color w:val="000000" w:themeColor="text1"/>
        </w:rPr>
        <w:t xml:space="preserve">(1. maddede belirtilen yöntemlerden hangisi tercih edilmişse) </w:t>
      </w:r>
      <w:r w:rsidR="00E739CD">
        <w:rPr>
          <w:color w:val="000000" w:themeColor="text1"/>
        </w:rPr>
        <w:t>“tez ile birlikte” enstitüye iletilmesi gerekmektedir.</w:t>
      </w:r>
    </w:p>
    <w:p w14:paraId="50308EC9" w14:textId="3193FA36" w:rsidR="007C405C" w:rsidRPr="00D44785" w:rsidRDefault="009F78CB" w:rsidP="00DB5329">
      <w:pPr>
        <w:spacing w:line="240" w:lineRule="auto"/>
        <w:ind w:firstLine="709"/>
        <w:jc w:val="both"/>
        <w:rPr>
          <w:b/>
          <w:color w:val="000000" w:themeColor="text1"/>
        </w:rPr>
      </w:pPr>
      <w:r w:rsidRPr="00D44785">
        <w:rPr>
          <w:b/>
          <w:color w:val="000000" w:themeColor="text1"/>
        </w:rPr>
        <w:t>3</w:t>
      </w:r>
      <w:r w:rsidR="007C405C" w:rsidRPr="00D44785">
        <w:rPr>
          <w:b/>
          <w:color w:val="000000" w:themeColor="text1"/>
        </w:rPr>
        <w:t xml:space="preserve">. </w:t>
      </w:r>
      <w:proofErr w:type="spellStart"/>
      <w:r w:rsidR="00592C7A" w:rsidRPr="00D44785">
        <w:rPr>
          <w:b/>
          <w:color w:val="000000" w:themeColor="text1"/>
        </w:rPr>
        <w:t>Turnitin</w:t>
      </w:r>
      <w:proofErr w:type="spellEnd"/>
      <w:r w:rsidR="00592C7A" w:rsidRPr="00D44785">
        <w:rPr>
          <w:b/>
          <w:color w:val="000000" w:themeColor="text1"/>
        </w:rPr>
        <w:t xml:space="preserve"> Çıktısı</w:t>
      </w:r>
      <w:r w:rsidR="00BF6FC9" w:rsidRPr="00D44785">
        <w:rPr>
          <w:b/>
          <w:color w:val="000000" w:themeColor="text1"/>
        </w:rPr>
        <w:t xml:space="preserve"> ve </w:t>
      </w:r>
      <w:r w:rsidR="007C405C" w:rsidRPr="00D44785">
        <w:rPr>
          <w:b/>
          <w:color w:val="000000" w:themeColor="text1"/>
        </w:rPr>
        <w:t>İntihal Raporu</w:t>
      </w:r>
      <w:r w:rsidR="00BF6FC9" w:rsidRPr="00D44785">
        <w:rPr>
          <w:b/>
          <w:color w:val="000000" w:themeColor="text1"/>
        </w:rPr>
        <w:t xml:space="preserve"> </w:t>
      </w:r>
    </w:p>
    <w:p w14:paraId="347CBA73" w14:textId="6C9E93B5" w:rsidR="001D22EC" w:rsidRPr="00D44785" w:rsidRDefault="00FD7EDE" w:rsidP="00DB5329">
      <w:pPr>
        <w:spacing w:line="240" w:lineRule="auto"/>
        <w:ind w:firstLine="709"/>
        <w:jc w:val="both"/>
        <w:rPr>
          <w:color w:val="000000" w:themeColor="text1"/>
        </w:rPr>
      </w:pPr>
      <w:r>
        <w:rPr>
          <w:color w:val="000000" w:themeColor="text1"/>
        </w:rPr>
        <w:t>Savunma sınavına alınacak olan tezin benzerlik oranının tespiti için alınan</w:t>
      </w:r>
      <w:r w:rsidR="004D0A6F" w:rsidRPr="00D44785">
        <w:rPr>
          <w:color w:val="000000" w:themeColor="text1"/>
        </w:rPr>
        <w:t xml:space="preserve"> </w:t>
      </w:r>
      <w:proofErr w:type="spellStart"/>
      <w:r w:rsidR="001D22EC" w:rsidRPr="00D44785">
        <w:rPr>
          <w:color w:val="000000" w:themeColor="text1"/>
        </w:rPr>
        <w:t>Turnitin</w:t>
      </w:r>
      <w:proofErr w:type="spellEnd"/>
      <w:r w:rsidR="001D22EC" w:rsidRPr="00D44785">
        <w:rPr>
          <w:color w:val="000000" w:themeColor="text1"/>
        </w:rPr>
        <w:t xml:space="preserve"> Çıktısı ve İntihal Raporu</w:t>
      </w:r>
      <w:r w:rsidR="004D0A6F" w:rsidRPr="00D44785">
        <w:rPr>
          <w:color w:val="000000" w:themeColor="text1"/>
        </w:rPr>
        <w:t xml:space="preserve"> sadece</w:t>
      </w:r>
      <w:r w:rsidR="001D22EC" w:rsidRPr="00D44785">
        <w:rPr>
          <w:color w:val="000000" w:themeColor="text1"/>
        </w:rPr>
        <w:t xml:space="preserve"> danışman imzasıyla, anabilim dalından gelecek olan </w:t>
      </w:r>
      <w:r w:rsidR="0054033B">
        <w:rPr>
          <w:color w:val="000000" w:themeColor="text1"/>
        </w:rPr>
        <w:t>Tez Savunma Sınavı Jüri Teklifi ve T</w:t>
      </w:r>
      <w:r w:rsidR="001D22EC" w:rsidRPr="00D44785">
        <w:rPr>
          <w:color w:val="000000" w:themeColor="text1"/>
        </w:rPr>
        <w:t xml:space="preserve">ezin </w:t>
      </w:r>
      <w:r w:rsidR="0054033B">
        <w:rPr>
          <w:color w:val="000000" w:themeColor="text1"/>
        </w:rPr>
        <w:t>Yazım K</w:t>
      </w:r>
      <w:r w:rsidR="001D22EC" w:rsidRPr="00D44785">
        <w:rPr>
          <w:color w:val="000000" w:themeColor="text1"/>
        </w:rPr>
        <w:t xml:space="preserve">urallarına </w:t>
      </w:r>
      <w:r w:rsidR="0054033B">
        <w:rPr>
          <w:color w:val="000000" w:themeColor="text1"/>
        </w:rPr>
        <w:t>U</w:t>
      </w:r>
      <w:r w:rsidR="001D22EC" w:rsidRPr="00D44785">
        <w:rPr>
          <w:color w:val="000000" w:themeColor="text1"/>
        </w:rPr>
        <w:t xml:space="preserve">ygunluğu </w:t>
      </w:r>
      <w:r w:rsidR="0054033B">
        <w:rPr>
          <w:color w:val="000000" w:themeColor="text1"/>
        </w:rPr>
        <w:t>formlarıyla</w:t>
      </w:r>
      <w:r w:rsidR="001D22EC" w:rsidRPr="00D44785">
        <w:rPr>
          <w:color w:val="000000" w:themeColor="text1"/>
        </w:rPr>
        <w:t xml:space="preserve"> birlikte </w:t>
      </w:r>
      <w:r w:rsidR="0054033B">
        <w:rPr>
          <w:color w:val="000000" w:themeColor="text1"/>
        </w:rPr>
        <w:t xml:space="preserve">gönderilmelidir. </w:t>
      </w:r>
      <w:r w:rsidR="004D0A6F" w:rsidRPr="00D44785">
        <w:rPr>
          <w:color w:val="000000" w:themeColor="text1"/>
        </w:rPr>
        <w:t>İntihal raporun</w:t>
      </w:r>
      <w:r w:rsidR="001978C8">
        <w:rPr>
          <w:color w:val="000000" w:themeColor="text1"/>
        </w:rPr>
        <w:t xml:space="preserve"> d</w:t>
      </w:r>
      <w:r w:rsidR="004D0A6F" w:rsidRPr="00D44785">
        <w:rPr>
          <w:color w:val="000000" w:themeColor="text1"/>
        </w:rPr>
        <w:t xml:space="preserve">a öğrenci </w:t>
      </w:r>
      <w:r w:rsidR="001978C8">
        <w:rPr>
          <w:color w:val="000000" w:themeColor="text1"/>
        </w:rPr>
        <w:t xml:space="preserve">ve danışman öğretim üyesi </w:t>
      </w:r>
      <w:r w:rsidR="004D0A6F" w:rsidRPr="00D44785">
        <w:rPr>
          <w:color w:val="000000" w:themeColor="text1"/>
        </w:rPr>
        <w:t>imzası</w:t>
      </w:r>
      <w:r w:rsidR="0054033B">
        <w:rPr>
          <w:color w:val="000000" w:themeColor="text1"/>
        </w:rPr>
        <w:t xml:space="preserve"> </w:t>
      </w:r>
      <w:r w:rsidR="001978C8">
        <w:rPr>
          <w:color w:val="000000" w:themeColor="text1"/>
        </w:rPr>
        <w:t>olması gerekmektedir.</w:t>
      </w:r>
      <w:bookmarkStart w:id="0" w:name="_GoBack"/>
      <w:bookmarkEnd w:id="0"/>
    </w:p>
    <w:p w14:paraId="476E41D3" w14:textId="36445943" w:rsidR="00981C4D" w:rsidRDefault="009F78CB" w:rsidP="00187B85">
      <w:pPr>
        <w:spacing w:line="240" w:lineRule="auto"/>
        <w:ind w:firstLine="709"/>
        <w:jc w:val="both"/>
        <w:rPr>
          <w:b/>
          <w:color w:val="000000" w:themeColor="text1"/>
        </w:rPr>
      </w:pPr>
      <w:r w:rsidRPr="00D44785">
        <w:rPr>
          <w:b/>
          <w:color w:val="000000" w:themeColor="text1"/>
        </w:rPr>
        <w:t>4</w:t>
      </w:r>
      <w:r w:rsidR="007C405C" w:rsidRPr="00D44785">
        <w:rPr>
          <w:b/>
          <w:color w:val="000000" w:themeColor="text1"/>
        </w:rPr>
        <w:t xml:space="preserve">. </w:t>
      </w:r>
      <w:r w:rsidR="00FD7EDE">
        <w:rPr>
          <w:b/>
          <w:color w:val="000000" w:themeColor="text1"/>
        </w:rPr>
        <w:t xml:space="preserve">Online </w:t>
      </w:r>
      <w:r w:rsidR="00981C4D">
        <w:rPr>
          <w:b/>
          <w:color w:val="000000" w:themeColor="text1"/>
        </w:rPr>
        <w:t xml:space="preserve">Tez/Sanatta Yeterlik Çalışması </w:t>
      </w:r>
      <w:r w:rsidR="00FD7EDE">
        <w:rPr>
          <w:b/>
          <w:color w:val="000000" w:themeColor="text1"/>
        </w:rPr>
        <w:t xml:space="preserve">Sınav Takviminin Belirlenmesi ve </w:t>
      </w:r>
      <w:r w:rsidR="00981C4D">
        <w:rPr>
          <w:b/>
          <w:color w:val="000000" w:themeColor="text1"/>
        </w:rPr>
        <w:t>Jüri Teklifi</w:t>
      </w:r>
    </w:p>
    <w:p w14:paraId="7FEDDA28" w14:textId="3488356D" w:rsidR="004D0A6F" w:rsidRPr="00FD7EDE" w:rsidRDefault="00FD7EDE" w:rsidP="00FD7EDE">
      <w:pPr>
        <w:pStyle w:val="ListeParagraf"/>
        <w:numPr>
          <w:ilvl w:val="0"/>
          <w:numId w:val="7"/>
        </w:numPr>
        <w:spacing w:line="240" w:lineRule="auto"/>
        <w:ind w:left="0" w:firstLine="426"/>
        <w:jc w:val="both"/>
        <w:rPr>
          <w:color w:val="000000" w:themeColor="text1"/>
        </w:rPr>
      </w:pPr>
      <w:r>
        <w:rPr>
          <w:color w:val="000000" w:themeColor="text1"/>
        </w:rPr>
        <w:t>Tez Savunma Sınavı Jüri Teklifi ve T</w:t>
      </w:r>
      <w:r w:rsidRPr="00D44785">
        <w:rPr>
          <w:color w:val="000000" w:themeColor="text1"/>
        </w:rPr>
        <w:t xml:space="preserve">ezin </w:t>
      </w:r>
      <w:r>
        <w:rPr>
          <w:color w:val="000000" w:themeColor="text1"/>
        </w:rPr>
        <w:t>Yazım K</w:t>
      </w:r>
      <w:r w:rsidRPr="00D44785">
        <w:rPr>
          <w:color w:val="000000" w:themeColor="text1"/>
        </w:rPr>
        <w:t xml:space="preserve">urallarına </w:t>
      </w:r>
      <w:r>
        <w:rPr>
          <w:color w:val="000000" w:themeColor="text1"/>
        </w:rPr>
        <w:t>U</w:t>
      </w:r>
      <w:r w:rsidRPr="00D44785">
        <w:rPr>
          <w:color w:val="000000" w:themeColor="text1"/>
        </w:rPr>
        <w:t xml:space="preserve">ygunluğu </w:t>
      </w:r>
      <w:r>
        <w:rPr>
          <w:color w:val="000000" w:themeColor="text1"/>
        </w:rPr>
        <w:t>formları danış</w:t>
      </w:r>
      <w:r w:rsidRPr="00FD7EDE">
        <w:rPr>
          <w:color w:val="000000" w:themeColor="text1"/>
        </w:rPr>
        <w:t xml:space="preserve">man tarafından </w:t>
      </w:r>
      <w:r w:rsidR="0054033B" w:rsidRPr="00FD7EDE">
        <w:rPr>
          <w:color w:val="000000" w:themeColor="text1"/>
        </w:rPr>
        <w:t>hazırlanarak, a</w:t>
      </w:r>
      <w:r w:rsidR="004D0A6F" w:rsidRPr="00FD7EDE">
        <w:rPr>
          <w:color w:val="000000" w:themeColor="text1"/>
        </w:rPr>
        <w:t>nabilim</w:t>
      </w:r>
      <w:r w:rsidR="0054033B" w:rsidRPr="00FD7EDE">
        <w:rPr>
          <w:color w:val="000000" w:themeColor="text1"/>
        </w:rPr>
        <w:t>/</w:t>
      </w:r>
      <w:proofErr w:type="spellStart"/>
      <w:r w:rsidR="0054033B" w:rsidRPr="00FD7EDE">
        <w:rPr>
          <w:color w:val="000000" w:themeColor="text1"/>
        </w:rPr>
        <w:t>a</w:t>
      </w:r>
      <w:r w:rsidR="00702504" w:rsidRPr="00FD7EDE">
        <w:rPr>
          <w:color w:val="000000" w:themeColor="text1"/>
        </w:rPr>
        <w:t>nasanat</w:t>
      </w:r>
      <w:proofErr w:type="spellEnd"/>
      <w:r w:rsidR="00DB5329" w:rsidRPr="00FD7EDE">
        <w:rPr>
          <w:color w:val="000000" w:themeColor="text1"/>
        </w:rPr>
        <w:t xml:space="preserve"> dalı b</w:t>
      </w:r>
      <w:r w:rsidR="004D0A6F" w:rsidRPr="00FD7EDE">
        <w:rPr>
          <w:color w:val="000000" w:themeColor="text1"/>
        </w:rPr>
        <w:t xml:space="preserve">aşkanlığı tarafından </w:t>
      </w:r>
      <w:r w:rsidR="0054033B" w:rsidRPr="00FD7EDE">
        <w:rPr>
          <w:color w:val="000000" w:themeColor="text1"/>
        </w:rPr>
        <w:t xml:space="preserve">enstitüye </w:t>
      </w:r>
      <w:r w:rsidR="00187B85">
        <w:rPr>
          <w:color w:val="000000" w:themeColor="text1"/>
        </w:rPr>
        <w:t>iletilir</w:t>
      </w:r>
      <w:r w:rsidR="004D0A6F" w:rsidRPr="00FD7EDE">
        <w:rPr>
          <w:color w:val="000000" w:themeColor="text1"/>
        </w:rPr>
        <w:t xml:space="preserve">. </w:t>
      </w:r>
    </w:p>
    <w:p w14:paraId="59B511BD" w14:textId="6D2C58EB" w:rsidR="00C26AF0" w:rsidRPr="00187B85" w:rsidRDefault="00495767" w:rsidP="00DF73E6">
      <w:pPr>
        <w:spacing w:line="240" w:lineRule="auto"/>
        <w:ind w:firstLine="709"/>
        <w:jc w:val="both"/>
        <w:rPr>
          <w:b/>
          <w:color w:val="000000" w:themeColor="text1"/>
        </w:rPr>
      </w:pPr>
      <w:r>
        <w:rPr>
          <w:b/>
          <w:color w:val="000000" w:themeColor="text1"/>
        </w:rPr>
        <w:t>5</w:t>
      </w:r>
      <w:r w:rsidR="004C62E4">
        <w:rPr>
          <w:b/>
          <w:color w:val="000000" w:themeColor="text1"/>
        </w:rPr>
        <w:t>.</w:t>
      </w:r>
      <w:r w:rsidR="00AF28DA" w:rsidRPr="00DB5329">
        <w:rPr>
          <w:b/>
          <w:color w:val="000000" w:themeColor="text1"/>
        </w:rPr>
        <w:t xml:space="preserve"> </w:t>
      </w:r>
      <w:r w:rsidR="00C26AF0" w:rsidRPr="00DB5329">
        <w:rPr>
          <w:b/>
          <w:color w:val="000000" w:themeColor="text1"/>
        </w:rPr>
        <w:t>Jüri Teklifi</w:t>
      </w:r>
      <w:r w:rsidR="00FD7EDE">
        <w:rPr>
          <w:b/>
          <w:color w:val="000000" w:themeColor="text1"/>
        </w:rPr>
        <w:t xml:space="preserve"> Enstitü</w:t>
      </w:r>
      <w:r w:rsidR="00C26AF0" w:rsidRPr="00DB5329">
        <w:rPr>
          <w:b/>
          <w:color w:val="000000" w:themeColor="text1"/>
        </w:rPr>
        <w:t xml:space="preserve"> Yönetim Kurulu Tarafından Onaylandıktan Sonra </w:t>
      </w:r>
      <w:r w:rsidR="00C26AF0" w:rsidRPr="00187B85">
        <w:rPr>
          <w:b/>
          <w:color w:val="000000" w:themeColor="text1"/>
        </w:rPr>
        <w:t>İzlenmesi Gereken Adımlar</w:t>
      </w:r>
    </w:p>
    <w:p w14:paraId="1CCFBE1D" w14:textId="2A3EFAAC" w:rsidR="00495767" w:rsidRPr="00187B85" w:rsidRDefault="00495767" w:rsidP="00495767">
      <w:pPr>
        <w:pStyle w:val="ListeParagraf"/>
        <w:numPr>
          <w:ilvl w:val="0"/>
          <w:numId w:val="6"/>
        </w:numPr>
        <w:spacing w:line="240" w:lineRule="auto"/>
        <w:ind w:left="709"/>
        <w:jc w:val="both"/>
        <w:rPr>
          <w:b/>
          <w:color w:val="000000" w:themeColor="text1"/>
        </w:rPr>
      </w:pPr>
      <w:r w:rsidRPr="00187B85">
        <w:rPr>
          <w:color w:val="000000" w:themeColor="text1"/>
        </w:rPr>
        <w:t xml:space="preserve">Bursa Uludağ Üniversitesi Uzaktan Eğitim Merkezi (ULUUZEM) tarafından gerçekleştirilecek </w:t>
      </w:r>
      <w:proofErr w:type="gramStart"/>
      <w:r w:rsidRPr="00187B85">
        <w:rPr>
          <w:color w:val="000000" w:themeColor="text1"/>
        </w:rPr>
        <w:t>online</w:t>
      </w:r>
      <w:proofErr w:type="gramEnd"/>
      <w:r w:rsidRPr="00187B85">
        <w:rPr>
          <w:color w:val="000000" w:themeColor="text1"/>
        </w:rPr>
        <w:t xml:space="preserve"> sınavlar içi</w:t>
      </w:r>
      <w:r w:rsidR="00187B85" w:rsidRPr="00187B85">
        <w:rPr>
          <w:color w:val="000000" w:themeColor="text1"/>
        </w:rPr>
        <w:t>n, jüri teklifi enstitü yönetim kurulu tarafından onaylandıktan sonra</w:t>
      </w:r>
      <w:r w:rsidRPr="00187B85">
        <w:rPr>
          <w:color w:val="000000" w:themeColor="text1"/>
        </w:rPr>
        <w:t xml:space="preserve">, </w:t>
      </w:r>
      <w:r w:rsidR="00187B85">
        <w:rPr>
          <w:color w:val="000000" w:themeColor="text1"/>
        </w:rPr>
        <w:t xml:space="preserve">Danışman tarafından </w:t>
      </w:r>
      <w:r w:rsidRPr="00187B85">
        <w:rPr>
          <w:color w:val="000000" w:themeColor="text1"/>
        </w:rPr>
        <w:t xml:space="preserve">Sosyal Bilimler Enstitüsü Sekreterinden (0224 2942425) randevu alınmalıdır. </w:t>
      </w:r>
    </w:p>
    <w:p w14:paraId="42620230" w14:textId="4578115D" w:rsidR="000E652D" w:rsidRPr="00DB5329" w:rsidRDefault="00187B85" w:rsidP="00DF73E6">
      <w:pPr>
        <w:pStyle w:val="ListeParagraf"/>
        <w:numPr>
          <w:ilvl w:val="0"/>
          <w:numId w:val="6"/>
        </w:numPr>
        <w:spacing w:line="240" w:lineRule="auto"/>
        <w:ind w:left="0" w:firstLine="426"/>
        <w:jc w:val="both"/>
        <w:rPr>
          <w:color w:val="000000" w:themeColor="text1"/>
        </w:rPr>
      </w:pPr>
      <w:r>
        <w:rPr>
          <w:color w:val="000000" w:themeColor="text1"/>
        </w:rPr>
        <w:t xml:space="preserve">Öğrenci, </w:t>
      </w:r>
      <w:r w:rsidR="000E652D" w:rsidRPr="00187B85">
        <w:rPr>
          <w:color w:val="000000" w:themeColor="text1"/>
        </w:rPr>
        <w:t xml:space="preserve">tezini </w:t>
      </w:r>
      <w:r w:rsidR="00DF73E6" w:rsidRPr="00187B85">
        <w:rPr>
          <w:color w:val="000000" w:themeColor="text1"/>
        </w:rPr>
        <w:t xml:space="preserve">çoğaltarak </w:t>
      </w:r>
      <w:r w:rsidR="00F961DD" w:rsidRPr="00187B85">
        <w:rPr>
          <w:color w:val="000000" w:themeColor="text1"/>
        </w:rPr>
        <w:t xml:space="preserve">asıl ve yedek </w:t>
      </w:r>
      <w:r w:rsidR="000E652D" w:rsidRPr="00187B85">
        <w:rPr>
          <w:color w:val="000000" w:themeColor="text1"/>
        </w:rPr>
        <w:t>jüri</w:t>
      </w:r>
      <w:r w:rsidR="000E652D" w:rsidRPr="00DB5329">
        <w:rPr>
          <w:color w:val="000000" w:themeColor="text1"/>
        </w:rPr>
        <w:t xml:space="preserve"> üyelerine göndermekle yükümlüdür. </w:t>
      </w:r>
    </w:p>
    <w:p w14:paraId="0E66FF78" w14:textId="2C6D51E8" w:rsidR="00F949BE" w:rsidRPr="00DB5329" w:rsidRDefault="00F949BE" w:rsidP="00DF73E6">
      <w:pPr>
        <w:pStyle w:val="ListeParagraf"/>
        <w:numPr>
          <w:ilvl w:val="0"/>
          <w:numId w:val="6"/>
        </w:numPr>
        <w:spacing w:line="240" w:lineRule="auto"/>
        <w:ind w:left="0" w:firstLine="426"/>
        <w:jc w:val="both"/>
        <w:rPr>
          <w:color w:val="000000" w:themeColor="text1"/>
        </w:rPr>
      </w:pPr>
      <w:r w:rsidRPr="00DB5329">
        <w:rPr>
          <w:color w:val="000000" w:themeColor="text1"/>
        </w:rPr>
        <w:t>Sınav</w:t>
      </w:r>
      <w:r w:rsidR="000E652D" w:rsidRPr="00DB5329">
        <w:rPr>
          <w:color w:val="000000" w:themeColor="text1"/>
        </w:rPr>
        <w:t xml:space="preserve"> </w:t>
      </w:r>
      <w:proofErr w:type="gramStart"/>
      <w:r w:rsidR="000E652D" w:rsidRPr="00DB5329">
        <w:rPr>
          <w:color w:val="000000" w:themeColor="text1"/>
        </w:rPr>
        <w:t>online</w:t>
      </w:r>
      <w:proofErr w:type="gramEnd"/>
      <w:r w:rsidR="000E652D" w:rsidRPr="00DB5329">
        <w:rPr>
          <w:color w:val="000000" w:themeColor="text1"/>
        </w:rPr>
        <w:t xml:space="preserve"> olarak video-konferans yöntemi ile gerçekleştirileceği için,</w:t>
      </w:r>
      <w:r w:rsidRPr="00DB5329">
        <w:rPr>
          <w:color w:val="000000" w:themeColor="text1"/>
        </w:rPr>
        <w:t xml:space="preserve"> öncesinde </w:t>
      </w:r>
      <w:r w:rsidR="000E652D" w:rsidRPr="00DB5329">
        <w:rPr>
          <w:color w:val="000000" w:themeColor="text1"/>
        </w:rPr>
        <w:t>Tez Onay Sayfası ve Jüri Üyesi Kişisel Değerlendirme Formunun ilgili jüri üyelerine</w:t>
      </w:r>
      <w:r w:rsidR="00027398">
        <w:rPr>
          <w:color w:val="000000" w:themeColor="text1"/>
        </w:rPr>
        <w:t xml:space="preserve"> e-posta yoluyla</w:t>
      </w:r>
      <w:r w:rsidR="000E652D" w:rsidRPr="00DB5329">
        <w:rPr>
          <w:color w:val="000000" w:themeColor="text1"/>
        </w:rPr>
        <w:t xml:space="preserve"> </w:t>
      </w:r>
      <w:r w:rsidR="00027398">
        <w:rPr>
          <w:color w:val="000000" w:themeColor="text1"/>
        </w:rPr>
        <w:t xml:space="preserve">(danışman ya da öğrenci tarafından) iletilmesi </w:t>
      </w:r>
      <w:r w:rsidR="000E652D" w:rsidRPr="00DB5329">
        <w:rPr>
          <w:color w:val="000000" w:themeColor="text1"/>
        </w:rPr>
        <w:t>gerekmektedir.</w:t>
      </w:r>
    </w:p>
    <w:p w14:paraId="55D2C9AE" w14:textId="6192A698" w:rsidR="003B3B74" w:rsidRDefault="00187B85" w:rsidP="00DB5329">
      <w:pPr>
        <w:spacing w:line="240" w:lineRule="auto"/>
        <w:ind w:firstLine="709"/>
        <w:jc w:val="both"/>
        <w:rPr>
          <w:b/>
          <w:color w:val="000000" w:themeColor="text1"/>
        </w:rPr>
      </w:pPr>
      <w:r>
        <w:rPr>
          <w:b/>
          <w:color w:val="000000" w:themeColor="text1"/>
        </w:rPr>
        <w:t>6</w:t>
      </w:r>
      <w:r w:rsidR="00027398">
        <w:rPr>
          <w:b/>
          <w:color w:val="000000" w:themeColor="text1"/>
        </w:rPr>
        <w:t>.</w:t>
      </w:r>
      <w:r w:rsidR="003B3B74" w:rsidRPr="00D44785">
        <w:rPr>
          <w:b/>
          <w:color w:val="000000" w:themeColor="text1"/>
        </w:rPr>
        <w:t xml:space="preserve"> </w:t>
      </w:r>
      <w:r w:rsidR="000E652D">
        <w:rPr>
          <w:b/>
          <w:color w:val="000000" w:themeColor="text1"/>
        </w:rPr>
        <w:t xml:space="preserve">Online </w:t>
      </w:r>
      <w:r w:rsidR="003B3B74" w:rsidRPr="00D44785">
        <w:rPr>
          <w:b/>
          <w:color w:val="000000" w:themeColor="text1"/>
        </w:rPr>
        <w:t>Tez Savunma Sınavı</w:t>
      </w:r>
    </w:p>
    <w:p w14:paraId="23876741" w14:textId="4BEFF2C7" w:rsidR="00C7774F" w:rsidRDefault="00C7774F" w:rsidP="00DF73E6">
      <w:pPr>
        <w:pStyle w:val="ListeParagraf"/>
        <w:numPr>
          <w:ilvl w:val="0"/>
          <w:numId w:val="5"/>
        </w:numPr>
        <w:spacing w:after="0" w:line="240" w:lineRule="auto"/>
        <w:ind w:left="0" w:firstLine="426"/>
        <w:jc w:val="both"/>
        <w:rPr>
          <w:color w:val="000000" w:themeColor="text1"/>
        </w:rPr>
      </w:pPr>
      <w:r>
        <w:rPr>
          <w:color w:val="000000" w:themeColor="text1"/>
        </w:rPr>
        <w:t>Online olarak video-konferans yöntemi ile gerçekleştirilecek olan tez savunma sınavları, ULUUZEM tarafından kayıt altına alınacak ve kayıtlar yine ilgili merkez tarafından enstitüye iletilecektir.</w:t>
      </w:r>
    </w:p>
    <w:p w14:paraId="696DB1B6" w14:textId="57B90EF7" w:rsidR="00495767" w:rsidRPr="007F4FC6" w:rsidRDefault="007F4FC6" w:rsidP="007F4FC6">
      <w:pPr>
        <w:pStyle w:val="ListeParagraf"/>
        <w:numPr>
          <w:ilvl w:val="0"/>
          <w:numId w:val="5"/>
        </w:numPr>
        <w:spacing w:after="0" w:line="240" w:lineRule="auto"/>
        <w:ind w:left="0" w:firstLine="426"/>
        <w:jc w:val="both"/>
        <w:rPr>
          <w:color w:val="000000" w:themeColor="text1"/>
        </w:rPr>
      </w:pPr>
      <w:r>
        <w:rPr>
          <w:color w:val="000000" w:themeColor="text1"/>
        </w:rPr>
        <w:t xml:space="preserve">Üniversitemiz Senatosunun aldığı karar doğrultusunda, </w:t>
      </w:r>
      <w:proofErr w:type="gramStart"/>
      <w:r>
        <w:rPr>
          <w:color w:val="000000" w:themeColor="text1"/>
        </w:rPr>
        <w:t>online</w:t>
      </w:r>
      <w:proofErr w:type="gramEnd"/>
      <w:r>
        <w:rPr>
          <w:color w:val="000000" w:themeColor="text1"/>
        </w:rPr>
        <w:t xml:space="preserve"> </w:t>
      </w:r>
      <w:r w:rsidR="00C7774F">
        <w:rPr>
          <w:color w:val="000000" w:themeColor="text1"/>
        </w:rPr>
        <w:t xml:space="preserve">tez savunma sınavı </w:t>
      </w:r>
      <w:r w:rsidR="00DB5329">
        <w:rPr>
          <w:color w:val="000000" w:themeColor="text1"/>
        </w:rPr>
        <w:t>için verilen süre bir saattir</w:t>
      </w:r>
      <w:r w:rsidR="00C7774F">
        <w:rPr>
          <w:color w:val="000000" w:themeColor="text1"/>
        </w:rPr>
        <w:t xml:space="preserve">. </w:t>
      </w:r>
    </w:p>
    <w:p w14:paraId="3A47B549" w14:textId="77777777" w:rsidR="00C7774F" w:rsidRDefault="00C7774F" w:rsidP="00DF73E6">
      <w:pPr>
        <w:pStyle w:val="ListeParagraf"/>
        <w:numPr>
          <w:ilvl w:val="0"/>
          <w:numId w:val="5"/>
        </w:numPr>
        <w:spacing w:after="0" w:line="240" w:lineRule="auto"/>
        <w:ind w:left="0" w:firstLine="426"/>
        <w:jc w:val="both"/>
        <w:rPr>
          <w:color w:val="000000" w:themeColor="text1"/>
        </w:rPr>
      </w:pPr>
      <w:r>
        <w:rPr>
          <w:color w:val="000000" w:themeColor="text1"/>
        </w:rPr>
        <w:t xml:space="preserve">Aday öğrencinin, </w:t>
      </w:r>
      <w:proofErr w:type="spellStart"/>
      <w:r>
        <w:rPr>
          <w:color w:val="000000" w:themeColor="text1"/>
        </w:rPr>
        <w:t>powerpoint</w:t>
      </w:r>
      <w:proofErr w:type="spellEnd"/>
      <w:r>
        <w:rPr>
          <w:color w:val="000000" w:themeColor="text1"/>
        </w:rPr>
        <w:t xml:space="preserve"> sunum yapması yine ULUUZEM tarafından öğrencinin de “yönetici” olarak yetkilendirilmesiyle mümkün olmaktadır.</w:t>
      </w:r>
    </w:p>
    <w:p w14:paraId="6C02953F" w14:textId="0A862D71" w:rsidR="00C7774F" w:rsidRDefault="00C7774F" w:rsidP="00DF73E6">
      <w:pPr>
        <w:pStyle w:val="ListeParagraf"/>
        <w:numPr>
          <w:ilvl w:val="0"/>
          <w:numId w:val="5"/>
        </w:numPr>
        <w:spacing w:after="0" w:line="240" w:lineRule="auto"/>
        <w:ind w:left="0" w:firstLine="426"/>
        <w:jc w:val="both"/>
        <w:rPr>
          <w:color w:val="000000" w:themeColor="text1"/>
        </w:rPr>
      </w:pPr>
      <w:r>
        <w:rPr>
          <w:color w:val="000000" w:themeColor="text1"/>
        </w:rPr>
        <w:t xml:space="preserve">Tüm jüri üyeleriyle bağlantı kurulmadan sınava başlanmamalıdır. </w:t>
      </w:r>
      <w:r w:rsidR="00F47BB2">
        <w:rPr>
          <w:color w:val="000000" w:themeColor="text1"/>
        </w:rPr>
        <w:t xml:space="preserve">Sınav sırasında yaşanabilecek bağlantı sorunlarıyla ilgili teknik destek sağlanacaktır. Ancak bu sorunlar </w:t>
      </w:r>
      <w:r w:rsidR="00F47BB2">
        <w:rPr>
          <w:color w:val="000000" w:themeColor="text1"/>
        </w:rPr>
        <w:lastRenderedPageBreak/>
        <w:t xml:space="preserve">çözülemediğinde (jüri üyelerinin/öğrencinin internet bağlantısı kesilmesi gibi) sınav iptal olunur. </w:t>
      </w:r>
      <w:r>
        <w:rPr>
          <w:color w:val="000000" w:themeColor="text1"/>
        </w:rPr>
        <w:t xml:space="preserve">Sınav başladıktan sonra, bağlantısı kesildiği gerekçesiyle jüri üyesi değişimi mümkün </w:t>
      </w:r>
      <w:r w:rsidR="00027398">
        <w:rPr>
          <w:color w:val="000000" w:themeColor="text1"/>
        </w:rPr>
        <w:t xml:space="preserve">değildir. Yine aynı gerekçeyle </w:t>
      </w:r>
      <w:r w:rsidR="00CD447F">
        <w:rPr>
          <w:color w:val="000000" w:themeColor="text1"/>
        </w:rPr>
        <w:t>diğer g</w:t>
      </w:r>
      <w:r>
        <w:rPr>
          <w:color w:val="000000" w:themeColor="text1"/>
        </w:rPr>
        <w:t xml:space="preserve">örüntülü </w:t>
      </w:r>
      <w:r w:rsidR="00CD447F">
        <w:rPr>
          <w:color w:val="000000" w:themeColor="text1"/>
        </w:rPr>
        <w:t>toplantı programları t</w:t>
      </w:r>
      <w:r>
        <w:rPr>
          <w:color w:val="000000" w:themeColor="text1"/>
        </w:rPr>
        <w:t>arama</w:t>
      </w:r>
      <w:r w:rsidR="00BF7603">
        <w:rPr>
          <w:color w:val="000000" w:themeColor="text1"/>
        </w:rPr>
        <w:t>, telefonla kayıt alma</w:t>
      </w:r>
      <w:r>
        <w:rPr>
          <w:color w:val="000000" w:themeColor="text1"/>
        </w:rPr>
        <w:t xml:space="preserve"> vb. yöntemlerle sınava devam edilemez. İptal olunan sınavı, danışman gerekçeli bir tutanak hazırlayarak enstitüye bildirir. </w:t>
      </w:r>
      <w:r w:rsidRPr="007F4FC6">
        <w:rPr>
          <w:color w:val="000000" w:themeColor="text1"/>
        </w:rPr>
        <w:t>10 gün içinde</w:t>
      </w:r>
      <w:r>
        <w:rPr>
          <w:color w:val="000000" w:themeColor="text1"/>
        </w:rPr>
        <w:t xml:space="preserve"> tekrar video-konferans randevusu alınarak sınav tekrarlanmalıdır. </w:t>
      </w:r>
    </w:p>
    <w:p w14:paraId="38DDDC08" w14:textId="516C6B99" w:rsidR="003B3B74" w:rsidRPr="00D44785" w:rsidRDefault="007F4FC6" w:rsidP="002867F4">
      <w:pPr>
        <w:spacing w:line="240" w:lineRule="auto"/>
        <w:ind w:firstLine="851"/>
        <w:jc w:val="both"/>
        <w:rPr>
          <w:b/>
          <w:color w:val="000000" w:themeColor="text1"/>
        </w:rPr>
      </w:pPr>
      <w:r>
        <w:rPr>
          <w:b/>
          <w:color w:val="000000" w:themeColor="text1"/>
        </w:rPr>
        <w:t>7</w:t>
      </w:r>
      <w:r w:rsidR="003B3B74" w:rsidRPr="00D44785">
        <w:rPr>
          <w:b/>
          <w:color w:val="000000" w:themeColor="text1"/>
        </w:rPr>
        <w:t xml:space="preserve">) </w:t>
      </w:r>
      <w:r w:rsidR="004F7D84" w:rsidRPr="00D44785">
        <w:rPr>
          <w:b/>
          <w:color w:val="000000" w:themeColor="text1"/>
        </w:rPr>
        <w:t>Sınav S</w:t>
      </w:r>
      <w:r w:rsidR="003B3B74" w:rsidRPr="00D44785">
        <w:rPr>
          <w:b/>
          <w:color w:val="000000" w:themeColor="text1"/>
        </w:rPr>
        <w:t>on</w:t>
      </w:r>
      <w:r w:rsidR="004F7D84" w:rsidRPr="00D44785">
        <w:rPr>
          <w:b/>
          <w:color w:val="000000" w:themeColor="text1"/>
        </w:rPr>
        <w:t>ucunun E</w:t>
      </w:r>
      <w:r w:rsidR="003B3B74" w:rsidRPr="00D44785">
        <w:rPr>
          <w:b/>
          <w:color w:val="000000" w:themeColor="text1"/>
        </w:rPr>
        <w:t xml:space="preserve">nstitüye </w:t>
      </w:r>
      <w:r w:rsidR="004F7D84" w:rsidRPr="00D44785">
        <w:rPr>
          <w:b/>
          <w:color w:val="000000" w:themeColor="text1"/>
        </w:rPr>
        <w:t>B</w:t>
      </w:r>
      <w:r w:rsidR="003B3B74" w:rsidRPr="00D44785">
        <w:rPr>
          <w:b/>
          <w:color w:val="000000" w:themeColor="text1"/>
        </w:rPr>
        <w:t xml:space="preserve">ildirilmesi </w:t>
      </w:r>
    </w:p>
    <w:p w14:paraId="37BAF157" w14:textId="5AA46EEE" w:rsidR="00DB5329" w:rsidRPr="000B2F1F" w:rsidRDefault="00DB5329" w:rsidP="007F4FC6">
      <w:pPr>
        <w:pStyle w:val="ListeParagraf"/>
        <w:numPr>
          <w:ilvl w:val="0"/>
          <w:numId w:val="5"/>
        </w:numPr>
        <w:spacing w:after="0" w:line="240" w:lineRule="auto"/>
        <w:ind w:left="0" w:firstLine="426"/>
        <w:jc w:val="both"/>
      </w:pPr>
      <w:r>
        <w:rPr>
          <w:color w:val="000000" w:themeColor="text1"/>
        </w:rPr>
        <w:t xml:space="preserve">Video konferans ile yapılan </w:t>
      </w:r>
      <w:proofErr w:type="gramStart"/>
      <w:r>
        <w:rPr>
          <w:color w:val="000000" w:themeColor="text1"/>
        </w:rPr>
        <w:t>online</w:t>
      </w:r>
      <w:proofErr w:type="gramEnd"/>
      <w:r>
        <w:rPr>
          <w:color w:val="000000" w:themeColor="text1"/>
        </w:rPr>
        <w:t xml:space="preserve"> sınavlarda ilgili evrakların (Tez Onay Sayfası, Tez Savunma Sınavı Jüri Ortak Raporu, Jüri Üyesi Kişisel Değerlendirme Raporu) doldurulması ve imzalatılmasından danışman sorumludur. Belgeler, tez savunma sınavı tarihinden sonra 15 gün içinde enstitüye iletilmelidir.</w:t>
      </w:r>
    </w:p>
    <w:p w14:paraId="3B0B196C" w14:textId="5FCE0348" w:rsidR="000B2F1F" w:rsidRPr="000B2F1F" w:rsidRDefault="00F47BB2" w:rsidP="007F4FC6">
      <w:pPr>
        <w:pStyle w:val="ListeParagraf"/>
        <w:numPr>
          <w:ilvl w:val="0"/>
          <w:numId w:val="5"/>
        </w:numPr>
        <w:spacing w:after="0" w:line="240" w:lineRule="auto"/>
        <w:ind w:left="0" w:firstLine="426"/>
        <w:jc w:val="both"/>
      </w:pPr>
      <w:r w:rsidRPr="000B2F1F">
        <w:rPr>
          <w:color w:val="000000" w:themeColor="text1"/>
        </w:rPr>
        <w:t>Tez Savunma Sınavı Jüri Ortak Raporu</w:t>
      </w:r>
      <w:r>
        <w:rPr>
          <w:color w:val="000000" w:themeColor="text1"/>
        </w:rPr>
        <w:t>nun</w:t>
      </w:r>
      <w:r w:rsidRPr="000B2F1F">
        <w:rPr>
          <w:color w:val="000000" w:themeColor="text1"/>
        </w:rPr>
        <w:t xml:space="preserve"> sadece danışman</w:t>
      </w:r>
      <w:r>
        <w:rPr>
          <w:color w:val="000000" w:themeColor="text1"/>
        </w:rPr>
        <w:t xml:space="preserve"> öğretim üyesi</w:t>
      </w:r>
      <w:r w:rsidRPr="000B2F1F">
        <w:rPr>
          <w:color w:val="000000" w:themeColor="text1"/>
        </w:rPr>
        <w:t xml:space="preserve"> tarafından doldurulması yeterlidir</w:t>
      </w:r>
      <w:r>
        <w:rPr>
          <w:color w:val="000000" w:themeColor="text1"/>
        </w:rPr>
        <w:t>. Ancak danışman, a</w:t>
      </w:r>
      <w:r w:rsidR="000B2F1F">
        <w:rPr>
          <w:color w:val="000000" w:themeColor="text1"/>
        </w:rPr>
        <w:t>dayın tezi</w:t>
      </w:r>
      <w:r>
        <w:rPr>
          <w:color w:val="000000" w:themeColor="text1"/>
        </w:rPr>
        <w:t xml:space="preserve"> hakkında jüri üyelerinin görüşünü (oy birliği/oyçokluğu ile kabul, ret ya da düzeltme) </w:t>
      </w:r>
      <w:r w:rsidRPr="000B2F1F">
        <w:rPr>
          <w:color w:val="000000" w:themeColor="text1"/>
        </w:rPr>
        <w:t>Tez Savunma Sınavı Jüri Ortak Raporu</w:t>
      </w:r>
      <w:r>
        <w:rPr>
          <w:color w:val="000000" w:themeColor="text1"/>
        </w:rPr>
        <w:t xml:space="preserve">nun Sınav Tutanağı kısmında net bir şekilde ifade etmelidir. </w:t>
      </w:r>
    </w:p>
    <w:p w14:paraId="17587DA3" w14:textId="4060270B" w:rsidR="009F78CB" w:rsidRPr="00F47BB2" w:rsidRDefault="00F47BB2" w:rsidP="007F4FC6">
      <w:pPr>
        <w:pStyle w:val="ListeParagraf"/>
        <w:numPr>
          <w:ilvl w:val="0"/>
          <w:numId w:val="8"/>
        </w:numPr>
        <w:spacing w:line="240" w:lineRule="auto"/>
        <w:ind w:left="0" w:firstLine="426"/>
        <w:jc w:val="both"/>
        <w:rPr>
          <w:color w:val="000000" w:themeColor="text1"/>
        </w:rPr>
      </w:pPr>
      <w:r w:rsidRPr="000B2F1F">
        <w:rPr>
          <w:color w:val="000000" w:themeColor="text1"/>
        </w:rPr>
        <w:t>Tez Savunma Sınavı Jüri Ortak Raporu</w:t>
      </w:r>
      <w:r>
        <w:rPr>
          <w:color w:val="000000" w:themeColor="text1"/>
        </w:rPr>
        <w:t xml:space="preserve"> </w:t>
      </w:r>
      <w:r w:rsidR="000E652D" w:rsidRPr="000B2F1F">
        <w:rPr>
          <w:color w:val="000000" w:themeColor="text1"/>
        </w:rPr>
        <w:t>ile Tez Savunma Sınavı Jüri Üyesi Kişisel Değerlendirme Raporları danışman tarafından</w:t>
      </w:r>
      <w:r w:rsidR="001370CF" w:rsidRPr="000B2F1F">
        <w:rPr>
          <w:color w:val="000000" w:themeColor="text1"/>
        </w:rPr>
        <w:t xml:space="preserve"> anabilim dalı başkanlığı üzerinden Enstitüye </w:t>
      </w:r>
      <w:r w:rsidR="001370CF" w:rsidRPr="00F47BB2">
        <w:rPr>
          <w:color w:val="000000" w:themeColor="text1"/>
        </w:rPr>
        <w:t>iletilmelidir.</w:t>
      </w:r>
    </w:p>
    <w:p w14:paraId="52CFD172" w14:textId="15F8E112" w:rsidR="003B3B74" w:rsidRPr="00F47BB2" w:rsidRDefault="007F4FC6" w:rsidP="002867F4">
      <w:pPr>
        <w:spacing w:line="240" w:lineRule="auto"/>
        <w:ind w:firstLine="851"/>
        <w:jc w:val="both"/>
        <w:rPr>
          <w:b/>
          <w:color w:val="000000" w:themeColor="text1"/>
        </w:rPr>
      </w:pPr>
      <w:r w:rsidRPr="00F47BB2">
        <w:rPr>
          <w:b/>
          <w:color w:val="000000" w:themeColor="text1"/>
        </w:rPr>
        <w:t>8</w:t>
      </w:r>
      <w:r w:rsidR="003B3B74" w:rsidRPr="00F47BB2">
        <w:rPr>
          <w:b/>
          <w:color w:val="000000" w:themeColor="text1"/>
        </w:rPr>
        <w:t xml:space="preserve">) Mezuniyet </w:t>
      </w:r>
      <w:r w:rsidR="00D361D5" w:rsidRPr="00F47BB2">
        <w:rPr>
          <w:b/>
          <w:color w:val="000000" w:themeColor="text1"/>
        </w:rPr>
        <w:t>A</w:t>
      </w:r>
      <w:r w:rsidR="003B3B74" w:rsidRPr="00F47BB2">
        <w:rPr>
          <w:b/>
          <w:color w:val="000000" w:themeColor="text1"/>
        </w:rPr>
        <w:t>şaması</w:t>
      </w:r>
    </w:p>
    <w:p w14:paraId="0A7C4C91" w14:textId="54664AA5" w:rsidR="00EC79A9" w:rsidRPr="00F47BB2" w:rsidRDefault="004C62E4" w:rsidP="002867F4">
      <w:pPr>
        <w:spacing w:line="240" w:lineRule="auto"/>
        <w:ind w:firstLine="426"/>
        <w:jc w:val="both"/>
      </w:pPr>
      <w:r w:rsidRPr="00F47BB2">
        <w:rPr>
          <w:color w:val="000000"/>
        </w:rPr>
        <w:t>Tez/sanatta yeterlik ça</w:t>
      </w:r>
      <w:r w:rsidR="00027398" w:rsidRPr="00F47BB2">
        <w:rPr>
          <w:color w:val="000000"/>
        </w:rPr>
        <w:t>lışması sınavında başarılı olan</w:t>
      </w:r>
      <w:r w:rsidRPr="00F47BB2">
        <w:rPr>
          <w:color w:val="000000"/>
        </w:rPr>
        <w:t xml:space="preserve"> ve Senato tarafından belirlenen mezuniyet için gerekli diğer koşulları da sağla</w:t>
      </w:r>
      <w:r w:rsidR="00027398" w:rsidRPr="00F47BB2">
        <w:rPr>
          <w:color w:val="000000"/>
        </w:rPr>
        <w:t xml:space="preserve">yan öğrenci, </w:t>
      </w:r>
      <w:r w:rsidRPr="00F47BB2">
        <w:rPr>
          <w:color w:val="000000"/>
        </w:rPr>
        <w:t xml:space="preserve">tezinin ciltlenmiş bir kopyasını tez </w:t>
      </w:r>
      <w:r w:rsidRPr="00F47BB2">
        <w:t xml:space="preserve">sınavına giriş tarihinden itibaren bir ay içinde </w:t>
      </w:r>
      <w:r w:rsidR="00027398" w:rsidRPr="00F47BB2">
        <w:t xml:space="preserve">bizzat ya da kargo ile </w:t>
      </w:r>
      <w:r w:rsidRPr="00F47BB2">
        <w:t>enstitüye</w:t>
      </w:r>
      <w:r w:rsidR="00027398" w:rsidRPr="00F47BB2">
        <w:t xml:space="preserve"> teslim etmelidir. </w:t>
      </w:r>
      <w:r w:rsidR="00F1306D">
        <w:t>Mezuniyet tezinin tesliminden sonra, öğrencinin üniversiteyle i</w:t>
      </w:r>
      <w:r w:rsidR="00F47BB2">
        <w:t>lişi</w:t>
      </w:r>
      <w:r w:rsidR="00F1306D">
        <w:t>ğinin</w:t>
      </w:r>
      <w:r w:rsidR="00F47BB2">
        <w:t xml:space="preserve"> kes</w:t>
      </w:r>
      <w:r w:rsidR="00F1306D">
        <w:t>il</w:t>
      </w:r>
      <w:r w:rsidR="00F47BB2">
        <w:t xml:space="preserve">me süreci, COVİD 19 salgınından kaynaklanan nedenlerle uzayabilir. Öğrencinin bu süreci kendisinin takip etmesi gerekmektedir. </w:t>
      </w:r>
    </w:p>
    <w:p w14:paraId="4BD96DE4" w14:textId="77777777" w:rsidR="00FC536D" w:rsidRPr="00D44785" w:rsidRDefault="00FC536D" w:rsidP="00DB5329">
      <w:pPr>
        <w:spacing w:line="240" w:lineRule="auto"/>
        <w:ind w:firstLine="709"/>
        <w:jc w:val="both"/>
        <w:rPr>
          <w:b/>
          <w:color w:val="000000" w:themeColor="text1"/>
        </w:rPr>
      </w:pPr>
    </w:p>
    <w:p w14:paraId="6F59A887" w14:textId="77777777" w:rsidR="00FC536D" w:rsidRPr="00D44785" w:rsidRDefault="00FC536D" w:rsidP="00DB5329">
      <w:pPr>
        <w:spacing w:line="240" w:lineRule="auto"/>
        <w:ind w:firstLine="709"/>
        <w:jc w:val="both"/>
        <w:rPr>
          <w:b/>
          <w:color w:val="000000" w:themeColor="text1"/>
        </w:rPr>
      </w:pPr>
    </w:p>
    <w:p w14:paraId="5DA3480A" w14:textId="77777777" w:rsidR="00FC536D" w:rsidRPr="00D44785" w:rsidRDefault="00FC536D" w:rsidP="00DB5329">
      <w:pPr>
        <w:spacing w:line="240" w:lineRule="auto"/>
        <w:ind w:firstLine="709"/>
        <w:jc w:val="both"/>
        <w:rPr>
          <w:b/>
          <w:color w:val="000000" w:themeColor="text1"/>
        </w:rPr>
      </w:pPr>
    </w:p>
    <w:sectPr w:rsidR="00FC536D" w:rsidRPr="00D44785">
      <w:footerReference w:type="default" r:id="rId10"/>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43DD4" w14:textId="77777777" w:rsidR="00B640B1" w:rsidRDefault="00B640B1" w:rsidP="004B68FA">
      <w:pPr>
        <w:spacing w:after="0" w:line="240" w:lineRule="auto"/>
      </w:pPr>
      <w:r>
        <w:separator/>
      </w:r>
    </w:p>
  </w:endnote>
  <w:endnote w:type="continuationSeparator" w:id="0">
    <w:p w14:paraId="2CADDD9F" w14:textId="77777777" w:rsidR="00B640B1" w:rsidRDefault="00B640B1" w:rsidP="004B6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altName w:val="Arial"/>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718803"/>
      <w:docPartObj>
        <w:docPartGallery w:val="Page Numbers (Bottom of Page)"/>
        <w:docPartUnique/>
      </w:docPartObj>
    </w:sdtPr>
    <w:sdtEndPr/>
    <w:sdtContent>
      <w:p w14:paraId="6920092B" w14:textId="3A948479" w:rsidR="00F47BB2" w:rsidRDefault="00F47BB2">
        <w:pPr>
          <w:pStyle w:val="Altbilgi"/>
          <w:jc w:val="right"/>
        </w:pPr>
        <w:r>
          <w:fldChar w:fldCharType="begin"/>
        </w:r>
        <w:r>
          <w:instrText>PAGE   \* MERGEFORMAT</w:instrText>
        </w:r>
        <w:r>
          <w:fldChar w:fldCharType="separate"/>
        </w:r>
        <w:r w:rsidR="001978C8">
          <w:rPr>
            <w:noProof/>
          </w:rPr>
          <w:t>1</w:t>
        </w:r>
        <w:r>
          <w:fldChar w:fldCharType="end"/>
        </w:r>
      </w:p>
    </w:sdtContent>
  </w:sdt>
  <w:p w14:paraId="377D7646" w14:textId="77777777" w:rsidR="00F47BB2" w:rsidRDefault="00F47B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C82E7" w14:textId="77777777" w:rsidR="00B640B1" w:rsidRDefault="00B640B1" w:rsidP="004B68FA">
      <w:pPr>
        <w:spacing w:after="0" w:line="240" w:lineRule="auto"/>
      </w:pPr>
      <w:r>
        <w:separator/>
      </w:r>
    </w:p>
  </w:footnote>
  <w:footnote w:type="continuationSeparator" w:id="0">
    <w:p w14:paraId="7B198704" w14:textId="77777777" w:rsidR="00B640B1" w:rsidRDefault="00B640B1" w:rsidP="004B6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B0B93"/>
    <w:multiLevelType w:val="hybridMultilevel"/>
    <w:tmpl w:val="A154B0EA"/>
    <w:lvl w:ilvl="0" w:tplc="B1A4723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5A310DF"/>
    <w:multiLevelType w:val="hybridMultilevel"/>
    <w:tmpl w:val="EC6CAF6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nsid w:val="2A441DC3"/>
    <w:multiLevelType w:val="hybridMultilevel"/>
    <w:tmpl w:val="B828472A"/>
    <w:lvl w:ilvl="0" w:tplc="991A0964">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B3D56B4"/>
    <w:multiLevelType w:val="hybridMultilevel"/>
    <w:tmpl w:val="2E9A37CC"/>
    <w:lvl w:ilvl="0" w:tplc="20FE0C4C">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18A5BC8"/>
    <w:multiLevelType w:val="hybridMultilevel"/>
    <w:tmpl w:val="80D02A4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nsid w:val="68E26560"/>
    <w:multiLevelType w:val="hybridMultilevel"/>
    <w:tmpl w:val="DC6CD642"/>
    <w:lvl w:ilvl="0" w:tplc="0F581E4E">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08E5962"/>
    <w:multiLevelType w:val="hybridMultilevel"/>
    <w:tmpl w:val="AB88240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89E"/>
    <w:rsid w:val="00020445"/>
    <w:rsid w:val="00027398"/>
    <w:rsid w:val="00053C45"/>
    <w:rsid w:val="00086D84"/>
    <w:rsid w:val="000B2F1F"/>
    <w:rsid w:val="000C737B"/>
    <w:rsid w:val="000E652D"/>
    <w:rsid w:val="00105C09"/>
    <w:rsid w:val="001370CF"/>
    <w:rsid w:val="00177636"/>
    <w:rsid w:val="00187B85"/>
    <w:rsid w:val="001978C8"/>
    <w:rsid w:val="001C78DC"/>
    <w:rsid w:val="001D22EC"/>
    <w:rsid w:val="001E02DD"/>
    <w:rsid w:val="001E3F2A"/>
    <w:rsid w:val="00242104"/>
    <w:rsid w:val="002578DA"/>
    <w:rsid w:val="00264D44"/>
    <w:rsid w:val="002672F6"/>
    <w:rsid w:val="002867F4"/>
    <w:rsid w:val="002A3543"/>
    <w:rsid w:val="002A7764"/>
    <w:rsid w:val="003B3B74"/>
    <w:rsid w:val="003E4E9C"/>
    <w:rsid w:val="00445370"/>
    <w:rsid w:val="0045689E"/>
    <w:rsid w:val="00495767"/>
    <w:rsid w:val="004A51F8"/>
    <w:rsid w:val="004B40EF"/>
    <w:rsid w:val="004B68FA"/>
    <w:rsid w:val="004C62E4"/>
    <w:rsid w:val="004D0A6F"/>
    <w:rsid w:val="004F7D84"/>
    <w:rsid w:val="00506779"/>
    <w:rsid w:val="0054033B"/>
    <w:rsid w:val="005551EA"/>
    <w:rsid w:val="00565E2F"/>
    <w:rsid w:val="00574AED"/>
    <w:rsid w:val="00592C7A"/>
    <w:rsid w:val="00595A9F"/>
    <w:rsid w:val="00676B3A"/>
    <w:rsid w:val="00681989"/>
    <w:rsid w:val="006D5BCF"/>
    <w:rsid w:val="00702504"/>
    <w:rsid w:val="007058CC"/>
    <w:rsid w:val="00761426"/>
    <w:rsid w:val="007C146E"/>
    <w:rsid w:val="007C405C"/>
    <w:rsid w:val="007F3B41"/>
    <w:rsid w:val="007F4FC6"/>
    <w:rsid w:val="00822BD7"/>
    <w:rsid w:val="00854294"/>
    <w:rsid w:val="00865EE7"/>
    <w:rsid w:val="00876434"/>
    <w:rsid w:val="008825F1"/>
    <w:rsid w:val="008C54BB"/>
    <w:rsid w:val="00900803"/>
    <w:rsid w:val="00981C4D"/>
    <w:rsid w:val="009F7303"/>
    <w:rsid w:val="009F78CB"/>
    <w:rsid w:val="00A2410B"/>
    <w:rsid w:val="00A558C3"/>
    <w:rsid w:val="00A74B7D"/>
    <w:rsid w:val="00AD24D1"/>
    <w:rsid w:val="00AE226A"/>
    <w:rsid w:val="00AF28DA"/>
    <w:rsid w:val="00B640B1"/>
    <w:rsid w:val="00BF30D0"/>
    <w:rsid w:val="00BF6FC9"/>
    <w:rsid w:val="00BF7603"/>
    <w:rsid w:val="00C26AF0"/>
    <w:rsid w:val="00C7774F"/>
    <w:rsid w:val="00C865A4"/>
    <w:rsid w:val="00CC0893"/>
    <w:rsid w:val="00CD447F"/>
    <w:rsid w:val="00CE4EF4"/>
    <w:rsid w:val="00D361D5"/>
    <w:rsid w:val="00D44785"/>
    <w:rsid w:val="00DB5329"/>
    <w:rsid w:val="00DF73E6"/>
    <w:rsid w:val="00E739CD"/>
    <w:rsid w:val="00EC79A9"/>
    <w:rsid w:val="00EE1DC7"/>
    <w:rsid w:val="00F1306D"/>
    <w:rsid w:val="00F47BB2"/>
    <w:rsid w:val="00F949BE"/>
    <w:rsid w:val="00F961DD"/>
    <w:rsid w:val="00FC536D"/>
    <w:rsid w:val="00FC66BA"/>
    <w:rsid w:val="00FD7E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6B3A"/>
    <w:pPr>
      <w:ind w:left="720"/>
      <w:contextualSpacing/>
    </w:pPr>
  </w:style>
  <w:style w:type="character" w:styleId="AklamaBavurusu">
    <w:name w:val="annotation reference"/>
    <w:basedOn w:val="VarsaylanParagrafYazTipi"/>
    <w:uiPriority w:val="99"/>
    <w:semiHidden/>
    <w:unhideWhenUsed/>
    <w:rsid w:val="00FC66BA"/>
    <w:rPr>
      <w:sz w:val="16"/>
      <w:szCs w:val="16"/>
    </w:rPr>
  </w:style>
  <w:style w:type="paragraph" w:styleId="AklamaMetni">
    <w:name w:val="annotation text"/>
    <w:basedOn w:val="Normal"/>
    <w:link w:val="AklamaMetniChar"/>
    <w:uiPriority w:val="99"/>
    <w:semiHidden/>
    <w:unhideWhenUsed/>
    <w:rsid w:val="00FC66B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C66BA"/>
    <w:rPr>
      <w:sz w:val="20"/>
      <w:szCs w:val="20"/>
    </w:rPr>
  </w:style>
  <w:style w:type="paragraph" w:styleId="AklamaKonusu">
    <w:name w:val="annotation subject"/>
    <w:basedOn w:val="AklamaMetni"/>
    <w:next w:val="AklamaMetni"/>
    <w:link w:val="AklamaKonusuChar"/>
    <w:uiPriority w:val="99"/>
    <w:semiHidden/>
    <w:unhideWhenUsed/>
    <w:rsid w:val="00FC66BA"/>
    <w:rPr>
      <w:b/>
      <w:bCs/>
    </w:rPr>
  </w:style>
  <w:style w:type="character" w:customStyle="1" w:styleId="AklamaKonusuChar">
    <w:name w:val="Açıklama Konusu Char"/>
    <w:basedOn w:val="AklamaMetniChar"/>
    <w:link w:val="AklamaKonusu"/>
    <w:uiPriority w:val="99"/>
    <w:semiHidden/>
    <w:rsid w:val="00FC66BA"/>
    <w:rPr>
      <w:b/>
      <w:bCs/>
      <w:sz w:val="20"/>
      <w:szCs w:val="20"/>
    </w:rPr>
  </w:style>
  <w:style w:type="paragraph" w:styleId="BalonMetni">
    <w:name w:val="Balloon Text"/>
    <w:basedOn w:val="Normal"/>
    <w:link w:val="BalonMetniChar"/>
    <w:uiPriority w:val="99"/>
    <w:semiHidden/>
    <w:unhideWhenUsed/>
    <w:rsid w:val="00FC66B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66BA"/>
    <w:rPr>
      <w:rFonts w:ascii="Segoe UI" w:hAnsi="Segoe UI" w:cs="Segoe UI"/>
      <w:sz w:val="18"/>
      <w:szCs w:val="18"/>
    </w:rPr>
  </w:style>
  <w:style w:type="paragraph" w:styleId="DipnotMetni">
    <w:name w:val="footnote text"/>
    <w:basedOn w:val="Normal"/>
    <w:link w:val="DipnotMetniChar"/>
    <w:uiPriority w:val="99"/>
    <w:semiHidden/>
    <w:unhideWhenUsed/>
    <w:rsid w:val="004B68F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B68FA"/>
    <w:rPr>
      <w:sz w:val="20"/>
      <w:szCs w:val="20"/>
    </w:rPr>
  </w:style>
  <w:style w:type="character" w:styleId="DipnotBavurusu">
    <w:name w:val="footnote reference"/>
    <w:basedOn w:val="VarsaylanParagrafYazTipi"/>
    <w:uiPriority w:val="99"/>
    <w:semiHidden/>
    <w:unhideWhenUsed/>
    <w:rsid w:val="004B68FA"/>
    <w:rPr>
      <w:vertAlign w:val="superscript"/>
    </w:rPr>
  </w:style>
  <w:style w:type="character" w:styleId="Vurgu">
    <w:name w:val="Emphasis"/>
    <w:basedOn w:val="VarsaylanParagrafYazTipi"/>
    <w:uiPriority w:val="20"/>
    <w:qFormat/>
    <w:rsid w:val="004A51F8"/>
    <w:rPr>
      <w:i/>
      <w:iCs/>
    </w:rPr>
  </w:style>
  <w:style w:type="character" w:styleId="Kpr">
    <w:name w:val="Hyperlink"/>
    <w:basedOn w:val="VarsaylanParagrafYazTipi"/>
    <w:uiPriority w:val="99"/>
    <w:unhideWhenUsed/>
    <w:rsid w:val="00CE4EF4"/>
    <w:rPr>
      <w:color w:val="0563C1" w:themeColor="hyperlink"/>
      <w:u w:val="single"/>
    </w:rPr>
  </w:style>
  <w:style w:type="paragraph" w:styleId="stbilgi">
    <w:name w:val="header"/>
    <w:basedOn w:val="Normal"/>
    <w:link w:val="stbilgiChar"/>
    <w:uiPriority w:val="99"/>
    <w:unhideWhenUsed/>
    <w:rsid w:val="00F47B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7BB2"/>
  </w:style>
  <w:style w:type="paragraph" w:styleId="Altbilgi">
    <w:name w:val="footer"/>
    <w:basedOn w:val="Normal"/>
    <w:link w:val="AltbilgiChar"/>
    <w:uiPriority w:val="99"/>
    <w:unhideWhenUsed/>
    <w:rsid w:val="00F47B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7B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6B3A"/>
    <w:pPr>
      <w:ind w:left="720"/>
      <w:contextualSpacing/>
    </w:pPr>
  </w:style>
  <w:style w:type="character" w:styleId="AklamaBavurusu">
    <w:name w:val="annotation reference"/>
    <w:basedOn w:val="VarsaylanParagrafYazTipi"/>
    <w:uiPriority w:val="99"/>
    <w:semiHidden/>
    <w:unhideWhenUsed/>
    <w:rsid w:val="00FC66BA"/>
    <w:rPr>
      <w:sz w:val="16"/>
      <w:szCs w:val="16"/>
    </w:rPr>
  </w:style>
  <w:style w:type="paragraph" w:styleId="AklamaMetni">
    <w:name w:val="annotation text"/>
    <w:basedOn w:val="Normal"/>
    <w:link w:val="AklamaMetniChar"/>
    <w:uiPriority w:val="99"/>
    <w:semiHidden/>
    <w:unhideWhenUsed/>
    <w:rsid w:val="00FC66B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C66BA"/>
    <w:rPr>
      <w:sz w:val="20"/>
      <w:szCs w:val="20"/>
    </w:rPr>
  </w:style>
  <w:style w:type="paragraph" w:styleId="AklamaKonusu">
    <w:name w:val="annotation subject"/>
    <w:basedOn w:val="AklamaMetni"/>
    <w:next w:val="AklamaMetni"/>
    <w:link w:val="AklamaKonusuChar"/>
    <w:uiPriority w:val="99"/>
    <w:semiHidden/>
    <w:unhideWhenUsed/>
    <w:rsid w:val="00FC66BA"/>
    <w:rPr>
      <w:b/>
      <w:bCs/>
    </w:rPr>
  </w:style>
  <w:style w:type="character" w:customStyle="1" w:styleId="AklamaKonusuChar">
    <w:name w:val="Açıklama Konusu Char"/>
    <w:basedOn w:val="AklamaMetniChar"/>
    <w:link w:val="AklamaKonusu"/>
    <w:uiPriority w:val="99"/>
    <w:semiHidden/>
    <w:rsid w:val="00FC66BA"/>
    <w:rPr>
      <w:b/>
      <w:bCs/>
      <w:sz w:val="20"/>
      <w:szCs w:val="20"/>
    </w:rPr>
  </w:style>
  <w:style w:type="paragraph" w:styleId="BalonMetni">
    <w:name w:val="Balloon Text"/>
    <w:basedOn w:val="Normal"/>
    <w:link w:val="BalonMetniChar"/>
    <w:uiPriority w:val="99"/>
    <w:semiHidden/>
    <w:unhideWhenUsed/>
    <w:rsid w:val="00FC66B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66BA"/>
    <w:rPr>
      <w:rFonts w:ascii="Segoe UI" w:hAnsi="Segoe UI" w:cs="Segoe UI"/>
      <w:sz w:val="18"/>
      <w:szCs w:val="18"/>
    </w:rPr>
  </w:style>
  <w:style w:type="paragraph" w:styleId="DipnotMetni">
    <w:name w:val="footnote text"/>
    <w:basedOn w:val="Normal"/>
    <w:link w:val="DipnotMetniChar"/>
    <w:uiPriority w:val="99"/>
    <w:semiHidden/>
    <w:unhideWhenUsed/>
    <w:rsid w:val="004B68F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B68FA"/>
    <w:rPr>
      <w:sz w:val="20"/>
      <w:szCs w:val="20"/>
    </w:rPr>
  </w:style>
  <w:style w:type="character" w:styleId="DipnotBavurusu">
    <w:name w:val="footnote reference"/>
    <w:basedOn w:val="VarsaylanParagrafYazTipi"/>
    <w:uiPriority w:val="99"/>
    <w:semiHidden/>
    <w:unhideWhenUsed/>
    <w:rsid w:val="004B68FA"/>
    <w:rPr>
      <w:vertAlign w:val="superscript"/>
    </w:rPr>
  </w:style>
  <w:style w:type="character" w:styleId="Vurgu">
    <w:name w:val="Emphasis"/>
    <w:basedOn w:val="VarsaylanParagrafYazTipi"/>
    <w:uiPriority w:val="20"/>
    <w:qFormat/>
    <w:rsid w:val="004A51F8"/>
    <w:rPr>
      <w:i/>
      <w:iCs/>
    </w:rPr>
  </w:style>
  <w:style w:type="character" w:styleId="Kpr">
    <w:name w:val="Hyperlink"/>
    <w:basedOn w:val="VarsaylanParagrafYazTipi"/>
    <w:uiPriority w:val="99"/>
    <w:unhideWhenUsed/>
    <w:rsid w:val="00CE4EF4"/>
    <w:rPr>
      <w:color w:val="0563C1" w:themeColor="hyperlink"/>
      <w:u w:val="single"/>
    </w:rPr>
  </w:style>
  <w:style w:type="paragraph" w:styleId="stbilgi">
    <w:name w:val="header"/>
    <w:basedOn w:val="Normal"/>
    <w:link w:val="stbilgiChar"/>
    <w:uiPriority w:val="99"/>
    <w:unhideWhenUsed/>
    <w:rsid w:val="00F47B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7BB2"/>
  </w:style>
  <w:style w:type="paragraph" w:styleId="Altbilgi">
    <w:name w:val="footer"/>
    <w:basedOn w:val="Normal"/>
    <w:link w:val="AltbilgiChar"/>
    <w:uiPriority w:val="99"/>
    <w:unhideWhenUsed/>
    <w:rsid w:val="00F47B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7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73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osbil@uludag.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5ADD437-2305-4A92-BD69-2263F47F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715</Words>
  <Characters>4076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Lenovo</cp:lastModifiedBy>
  <cp:revision>5</cp:revision>
  <cp:lastPrinted>2021-05-26T11:11:00Z</cp:lastPrinted>
  <dcterms:created xsi:type="dcterms:W3CDTF">2021-05-26T11:11:00Z</dcterms:created>
  <dcterms:modified xsi:type="dcterms:W3CDTF">2021-05-26T11:24:00Z</dcterms:modified>
</cp:coreProperties>
</file>