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4E2D8" w14:textId="7CF533EF" w:rsidR="008071E7" w:rsidRPr="00CA74C8" w:rsidRDefault="00CA74C8" w:rsidP="00CA74C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MEMNUNİYET ANKETİ SONUCU RAPORU</w:t>
      </w:r>
    </w:p>
    <w:p w14:paraId="5383BEE4" w14:textId="1EB7E076" w:rsidR="00CA74C8" w:rsidRDefault="00CA74C8" w:rsidP="00CA74C8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Memnuniyet Anketine katılan 250 gönüllü öğrenciden elde edilen sonuçlar ve görüşler aşağıda ifade edilmektedir.</w:t>
      </w:r>
    </w:p>
    <w:p w14:paraId="0F2AC8A4" w14:textId="2F1C5549" w:rsidR="00CE74F9" w:rsidRP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E74F9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Ankete Katılan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Öğrencilere İlişkin İstatistikler</w:t>
      </w:r>
    </w:p>
    <w:p w14:paraId="2F05F4EC" w14:textId="1BD73ABD" w:rsidR="00CA74C8" w:rsidRPr="00CA74C8" w:rsidRDefault="00CA74C8" w:rsidP="00CA74C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Şekil 1’e bakıldığında katılımcıların (n=250) %81’inin kadın, %19’unun erkek olduğu görülmektedir.</w:t>
      </w:r>
    </w:p>
    <w:p w14:paraId="62C28F34" w14:textId="5CFCB5BD" w:rsidR="00CA74C8" w:rsidRPr="00CA74C8" w:rsidRDefault="00CA74C8" w:rsidP="00CA74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D4EEC5" wp14:editId="3A8C9725">
            <wp:extent cx="3952875" cy="2314575"/>
            <wp:effectExtent l="0" t="0" r="9525" b="9525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B776D016-6835-4196-9485-E4410448F5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124E5F6" w14:textId="4162127A" w:rsidR="00CA74C8" w:rsidRDefault="00CA74C8" w:rsidP="00CA74C8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902581"/>
      <w:r>
        <w:rPr>
          <w:rFonts w:ascii="Times New Roman" w:hAnsi="Times New Roman" w:cs="Times New Roman"/>
          <w:sz w:val="24"/>
          <w:szCs w:val="24"/>
        </w:rPr>
        <w:t>Şekil 1. Cinsiyete Göre Öğrenci Dağılımları</w:t>
      </w:r>
    </w:p>
    <w:bookmarkEnd w:id="0"/>
    <w:p w14:paraId="42604B5A" w14:textId="166526D9" w:rsidR="00CA74C8" w:rsidRPr="00F65B78" w:rsidRDefault="00CA74C8" w:rsidP="00F65B7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 2’ye bakıldığında öğrencilerin bölümlere giriş yıllarına ilişkin bilgiler yer almaktadır. Ankete katılan öğrencilerin %46’sı 2017, %25’i 2016, %18’i 2018, %8’i 2019, %2’si 2015 ve %1’i ise 2014 ve öncesinde bölümlerine giriş yapmıştır.</w:t>
      </w:r>
    </w:p>
    <w:p w14:paraId="5977E7E0" w14:textId="1B615503" w:rsidR="008071E7" w:rsidRPr="00CA74C8" w:rsidRDefault="008071E7" w:rsidP="00CA74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79F3D1" wp14:editId="02C7D9D9">
            <wp:extent cx="3771900" cy="2733675"/>
            <wp:effectExtent l="0" t="0" r="0" b="9525"/>
            <wp:docPr id="8" name="Grafik 8">
              <a:extLst xmlns:a="http://schemas.openxmlformats.org/drawingml/2006/main">
                <a:ext uri="{FF2B5EF4-FFF2-40B4-BE49-F238E27FC236}">
                  <a16:creationId xmlns:a16="http://schemas.microsoft.com/office/drawing/2014/main" id="{769A9F96-4505-4DD1-9883-EEE099FAD9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0072205" w14:textId="7ABF16AC" w:rsidR="008071E7" w:rsidRDefault="00CE74F9" w:rsidP="00CE74F9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 2. Bölüme Giriş Yıllarına Göre Öğrenci Dağılımları</w:t>
      </w:r>
    </w:p>
    <w:p w14:paraId="3B10C764" w14:textId="098E5B6C" w:rsidR="00CE74F9" w:rsidRPr="00CE74F9" w:rsidRDefault="00CE74F9" w:rsidP="00CE74F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Öğrencilerin Genel Akademik Not Ortalamalarına (GANO) bakıldığı zaman %84’ünün not ortalamasının 2.81-4.00, %15’inin 1.81-.2.80 arasında olduğu, %1’inin not ortalamasının 1.80’den düşük olduğu belirlenmiştir.</w:t>
      </w:r>
    </w:p>
    <w:p w14:paraId="65D71F96" w14:textId="77777777" w:rsid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011D65D" wp14:editId="1E041A7B">
            <wp:extent cx="3305175" cy="2886075"/>
            <wp:effectExtent l="0" t="0" r="9525" b="9525"/>
            <wp:docPr id="12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FC8C8413-C787-4C54-953A-784B3ED7E9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C3806D" w14:textId="1449A3E5" w:rsidR="00CE74F9" w:rsidRDefault="00CE74F9" w:rsidP="00CE74F9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Şekil 3. Genel Akademik Not Ortalamasına Göre Öğrenci Dağılımları</w:t>
      </w:r>
    </w:p>
    <w:p w14:paraId="1AFE96F2" w14:textId="48288B6E" w:rsidR="00CE74F9" w:rsidRPr="00CE74F9" w:rsidRDefault="00CE74F9" w:rsidP="00CE74F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Şekil 3’e bakıldığında öğrencilerin önemli bir kısmının (%44) 6. yarıyılını tamamladıkları görülmektedir. %29’unun 8.yarı yılını, %16’sının 4.yarı yılını, %9’unun 2.yarrıyılını, %1’inin ise 3. ve 7.yaryıllarını tamamladıkları ifade edilebilir.  </w:t>
      </w:r>
    </w:p>
    <w:p w14:paraId="723712EF" w14:textId="77777777" w:rsidR="00CE74F9" w:rsidRDefault="008071E7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DE66E70" wp14:editId="005C6AC0">
            <wp:extent cx="3714750" cy="2466975"/>
            <wp:effectExtent l="0" t="0" r="0" b="9525"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3CA7CA5F-1D24-4A2E-8A0C-84FB55EA22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A20E28" w14:textId="7C314DD0" w:rsid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4F9">
        <w:rPr>
          <w:rFonts w:ascii="Times New Roman" w:hAnsi="Times New Roman" w:cs="Times New Roman"/>
          <w:sz w:val="24"/>
          <w:szCs w:val="24"/>
        </w:rPr>
        <w:t xml:space="preserve">Şekil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E74F9">
        <w:rPr>
          <w:rFonts w:ascii="Times New Roman" w:hAnsi="Times New Roman" w:cs="Times New Roman"/>
          <w:sz w:val="24"/>
          <w:szCs w:val="24"/>
        </w:rPr>
        <w:t>. Cinsiyete Göre Öğrenci Dağılımları</w:t>
      </w:r>
    </w:p>
    <w:p w14:paraId="0A83157C" w14:textId="61DBDF55" w:rsid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39CF1" w14:textId="77777777" w:rsidR="00CE74F9" w:rsidRP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5999C" w14:textId="05CC6509" w:rsidR="008071E7" w:rsidRPr="00CE74F9" w:rsidRDefault="00CE74F9" w:rsidP="00CE74F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Şekil 5’e bakıldığında ankete katılım gösteren öğrencilerin hiçbirinin Mevlana ya da Farabi öğrencisi olmadığı görülmektedir.</w:t>
      </w:r>
    </w:p>
    <w:p w14:paraId="5F04F728" w14:textId="77777777" w:rsid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FE6B550" wp14:editId="1DE16314">
            <wp:extent cx="3810000" cy="2752725"/>
            <wp:effectExtent l="0" t="0" r="0" b="9525"/>
            <wp:docPr id="14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E0959301-7929-404E-A4E6-F23A28CE0A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6FE43B" w14:textId="1AC3FE6E" w:rsidR="00CE74F9" w:rsidRPr="00CE74F9" w:rsidRDefault="00CE74F9" w:rsidP="00CE7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4F9">
        <w:rPr>
          <w:rFonts w:ascii="Times New Roman" w:hAnsi="Times New Roman" w:cs="Times New Roman"/>
          <w:sz w:val="24"/>
          <w:szCs w:val="24"/>
        </w:rPr>
        <w:t xml:space="preserve">Şekil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4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Mevlana/Farabi Programlarına</w:t>
      </w:r>
      <w:r w:rsidRPr="00CE74F9">
        <w:rPr>
          <w:rFonts w:ascii="Times New Roman" w:hAnsi="Times New Roman" w:cs="Times New Roman"/>
          <w:sz w:val="24"/>
          <w:szCs w:val="24"/>
        </w:rPr>
        <w:t xml:space="preserve"> Göre Öğrenci Dağılımları</w:t>
      </w:r>
    </w:p>
    <w:p w14:paraId="2DCE155D" w14:textId="4DD17666" w:rsidR="008071E7" w:rsidRDefault="00CE74F9" w:rsidP="00CE74F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4F9">
        <w:rPr>
          <w:rFonts w:ascii="Times New Roman" w:hAnsi="Times New Roman" w:cs="Times New Roman"/>
          <w:b/>
          <w:bCs/>
          <w:sz w:val="24"/>
          <w:szCs w:val="24"/>
        </w:rPr>
        <w:t>Gereç ve Yöntem</w:t>
      </w:r>
    </w:p>
    <w:p w14:paraId="77B7FBCC" w14:textId="1066EF83" w:rsidR="00CE74F9" w:rsidRPr="00BA2E11" w:rsidRDefault="00F706DC" w:rsidP="00BA2E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11">
        <w:rPr>
          <w:rFonts w:ascii="Times New Roman" w:hAnsi="Times New Roman" w:cs="Times New Roman"/>
          <w:sz w:val="24"/>
          <w:szCs w:val="24"/>
        </w:rPr>
        <w:t>Psikolojik danışma ve rehberlik anabilim dalı öğretim üyeleri tarafından</w:t>
      </w:r>
      <w:r w:rsidR="00BA2E11" w:rsidRPr="00BA2E11">
        <w:rPr>
          <w:rFonts w:ascii="Times New Roman" w:hAnsi="Times New Roman" w:cs="Times New Roman"/>
          <w:sz w:val="24"/>
          <w:szCs w:val="24"/>
        </w:rPr>
        <w:t xml:space="preserve"> </w:t>
      </w:r>
      <w:r w:rsidRPr="00BA2E11">
        <w:rPr>
          <w:rFonts w:ascii="Times New Roman" w:hAnsi="Times New Roman" w:cs="Times New Roman"/>
          <w:sz w:val="24"/>
          <w:szCs w:val="24"/>
        </w:rPr>
        <w:t xml:space="preserve">oluşturulan “Memnuniyet Anketi” 60 sorudan oluşmaktadır. Oluşturulan anket Bursa Uludağ Üniversitesi bünyesinde öğrenim gören ve öğrenimini tamamlamış olan 250 öğrenciye uygulanmış ve sonuçlara ilişkin istatistikler aşağıda verilmiştir. </w:t>
      </w:r>
    </w:p>
    <w:p w14:paraId="78FB9BDB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FCCDD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DB7BE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5BADC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10F05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368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AE427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92167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90B07" w14:textId="77777777" w:rsidR="00C72E88" w:rsidRDefault="00C72E88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C71F2" w14:textId="10D36727" w:rsidR="00F706DC" w:rsidRPr="00F706DC" w:rsidRDefault="00F706DC" w:rsidP="00F706D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6DC">
        <w:rPr>
          <w:rFonts w:ascii="Times New Roman" w:hAnsi="Times New Roman" w:cs="Times New Roman"/>
          <w:b/>
          <w:bCs/>
          <w:sz w:val="24"/>
          <w:szCs w:val="24"/>
        </w:rPr>
        <w:lastRenderedPageBreak/>
        <w:t>Bulgular</w:t>
      </w:r>
    </w:p>
    <w:p w14:paraId="061DEC53" w14:textId="4401BD49" w:rsidR="00F706DC" w:rsidRDefault="00F706DC" w:rsidP="00F706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06DC">
        <w:rPr>
          <w:rFonts w:ascii="Times New Roman" w:hAnsi="Times New Roman" w:cs="Times New Roman"/>
          <w:b/>
          <w:bCs/>
          <w:sz w:val="24"/>
          <w:szCs w:val="24"/>
        </w:rPr>
        <w:t xml:space="preserve">Öğrenim Deneyimi </w:t>
      </w:r>
      <w:proofErr w:type="spellStart"/>
      <w:r w:rsidRPr="00F706DC">
        <w:rPr>
          <w:rFonts w:ascii="Times New Roman" w:hAnsi="Times New Roman" w:cs="Times New Roman"/>
          <w:b/>
          <w:bCs/>
          <w:sz w:val="24"/>
          <w:szCs w:val="24"/>
        </w:rPr>
        <w:t>Tatminkârlığı</w:t>
      </w:r>
      <w:proofErr w:type="spellEnd"/>
      <w:r w:rsidRPr="00F706DC">
        <w:rPr>
          <w:rFonts w:ascii="Times New Roman" w:hAnsi="Times New Roman" w:cs="Times New Roman"/>
          <w:b/>
          <w:bCs/>
          <w:sz w:val="24"/>
          <w:szCs w:val="24"/>
        </w:rPr>
        <w:t xml:space="preserve"> Memnuniyetine İlişkin Elde Edilen Bulgular</w:t>
      </w:r>
    </w:p>
    <w:p w14:paraId="7C257633" w14:textId="411D1AED" w:rsidR="00F706DC" w:rsidRPr="00F706DC" w:rsidRDefault="00F706DC" w:rsidP="00F706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66"/>
        <w:gridCol w:w="766"/>
        <w:gridCol w:w="767"/>
        <w:gridCol w:w="766"/>
        <w:gridCol w:w="766"/>
        <w:gridCol w:w="767"/>
        <w:gridCol w:w="766"/>
        <w:gridCol w:w="767"/>
      </w:tblGrid>
      <w:tr w:rsidR="008B675B" w:rsidRPr="00CA74C8" w14:paraId="3ABECFC6" w14:textId="77777777" w:rsidTr="00F65B78">
        <w:trPr>
          <w:trHeight w:val="567"/>
        </w:trPr>
        <w:tc>
          <w:tcPr>
            <w:tcW w:w="9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3854" w14:textId="6721063F" w:rsidR="008B675B" w:rsidRPr="008B675B" w:rsidRDefault="008B675B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 1. </w:t>
            </w: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Öğrenim Deneyimi </w:t>
            </w:r>
            <w:proofErr w:type="spellStart"/>
            <w:proofErr w:type="gramStart"/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Tatminkarlığı</w:t>
            </w:r>
            <w:proofErr w:type="spellEnd"/>
            <w:proofErr w:type="gramEnd"/>
          </w:p>
        </w:tc>
      </w:tr>
      <w:tr w:rsidR="008071E7" w:rsidRPr="00CA74C8" w14:paraId="4AF730EA" w14:textId="77777777" w:rsidTr="00BB52BA">
        <w:trPr>
          <w:trHeight w:val="183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DEA7" w14:textId="1A8D4CFA" w:rsidR="008071E7" w:rsidRPr="00CA74C8" w:rsidRDefault="008B675B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76B1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memnun değilim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73EA3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az memnunum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EDBEF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C3C1ED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Oldukça memnunum (%)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F383E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memnunum (%)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190B5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D4E632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FBA9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8071E7" w:rsidRPr="00CA74C8" w14:paraId="30CD1889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1F8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içeriklerinin ve değerlendirme kriterlerinin önceden açıklanmasından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1C3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61D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4D19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B4E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4029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45D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97AF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E61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1,053</w:t>
            </w:r>
          </w:p>
        </w:tc>
      </w:tr>
      <w:tr w:rsidR="008071E7" w:rsidRPr="00CA74C8" w14:paraId="13993332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63D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Ölçme ve değerlendirmede öğretim elemanlarının objektifliğinden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D2B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74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828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F7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7C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4146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971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B09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0,971</w:t>
            </w:r>
          </w:p>
        </w:tc>
      </w:tr>
      <w:tr w:rsidR="008071E7" w:rsidRPr="00CA74C8" w14:paraId="36528ECD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05B" w14:textId="681D9848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Ödevlerime ve sınav kağıtlarıma detaylı geri bildirim verilmesinden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4FED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347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1BA3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F95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FA4B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C7B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C3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BBC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1,263</w:t>
            </w:r>
          </w:p>
        </w:tc>
      </w:tr>
      <w:tr w:rsidR="008071E7" w:rsidRPr="00CA74C8" w14:paraId="37EB24FF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1475" w14:textId="5267F6D2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elemanları ile kolaylıkla iletişim kurabilmekten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901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6A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8,87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7F6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773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D05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B51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1980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0A62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1,111</w:t>
            </w:r>
          </w:p>
        </w:tc>
      </w:tr>
      <w:tr w:rsidR="008071E7" w:rsidRPr="00CA74C8" w14:paraId="6355F8F7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2AD8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elemanlarının dersleri ve konuları ilginç hale getirmelerinden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82FF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6B5F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E35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6E6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5CC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25B2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EA9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77C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1,063</w:t>
            </w:r>
          </w:p>
        </w:tc>
      </w:tr>
      <w:tr w:rsidR="008071E7" w:rsidRPr="00CA74C8" w14:paraId="6C40CA2A" w14:textId="77777777" w:rsidTr="00F706DC">
        <w:trPr>
          <w:trHeight w:val="74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F63E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Derslere öğrencilerin aktif katılımını sağlayan yöntem ve tekniklerin kullanılmasından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928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DF9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C926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51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2F8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C43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B799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99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1,138</w:t>
            </w:r>
          </w:p>
        </w:tc>
      </w:tr>
      <w:tr w:rsidR="008071E7" w:rsidRPr="00CA74C8" w14:paraId="4EEA9B52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A093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Öğretim elemanlarının derslerde beni teşvik etmelerinden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FDB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73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55E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02C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16B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011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637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35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1,126</w:t>
            </w:r>
          </w:p>
        </w:tc>
      </w:tr>
      <w:tr w:rsidR="008071E7" w:rsidRPr="00CA74C8" w14:paraId="42AA31D9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1A8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 içeriklerinin entelektüel boyutundan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FDD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09B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2E1B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BB5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EA6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07B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4F6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A8B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1,167</w:t>
            </w:r>
          </w:p>
        </w:tc>
      </w:tr>
      <w:tr w:rsidR="008071E7" w:rsidRPr="00CA74C8" w14:paraId="4B4D2223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229C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Programda yer alan derslerin uygulama ve teorik açısından yeterliliğinden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6C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C62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8D6C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5E79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138F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395A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2,94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1AD3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BE0E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1,117</w:t>
            </w:r>
          </w:p>
        </w:tc>
      </w:tr>
      <w:tr w:rsidR="008071E7" w:rsidRPr="00CA74C8" w14:paraId="51ACAAA8" w14:textId="77777777" w:rsidTr="00F706DC">
        <w:trPr>
          <w:trHeight w:val="58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66B7" w14:textId="77777777" w:rsidR="008071E7" w:rsidRPr="00CA74C8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Derslerle ilgili, kitap, ders notu gibi basılı ve görsel materyallerden]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57B2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9A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857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0A54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FF3F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FB5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AB48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AB9D" w14:textId="77777777" w:rsidR="008071E7" w:rsidRPr="00CA74C8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1,142</w:t>
            </w:r>
          </w:p>
        </w:tc>
      </w:tr>
    </w:tbl>
    <w:p w14:paraId="50AFCD37" w14:textId="4FD67289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F0FC8E" w14:textId="77777777" w:rsidR="00FD0E90" w:rsidRDefault="00FD0E90" w:rsidP="008B67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48E3E" w14:textId="77777777" w:rsidR="00FD0E90" w:rsidRDefault="00FD0E90" w:rsidP="008B67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BBF0D4" w14:textId="77777777" w:rsidR="00FD0E90" w:rsidRDefault="00FD0E90" w:rsidP="008B675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8CD81" w14:textId="4ABB5518" w:rsidR="00F65B78" w:rsidRPr="00FD0E90" w:rsidRDefault="008B675B" w:rsidP="00FD0E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Yerleşme ve Yaşamın Doyuruculuğu</w:t>
      </w:r>
      <w:r w:rsidRPr="00F706DC">
        <w:rPr>
          <w:rFonts w:ascii="Times New Roman" w:hAnsi="Times New Roman" w:cs="Times New Roman"/>
          <w:b/>
          <w:bCs/>
          <w:sz w:val="24"/>
          <w:szCs w:val="24"/>
        </w:rPr>
        <w:t xml:space="preserve"> Memnuniyetine İlişkin Elde Edilen Bulgular</w:t>
      </w:r>
    </w:p>
    <w:tbl>
      <w:tblPr>
        <w:tblW w:w="1014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771"/>
        <w:gridCol w:w="772"/>
        <w:gridCol w:w="771"/>
        <w:gridCol w:w="772"/>
        <w:gridCol w:w="772"/>
        <w:gridCol w:w="771"/>
        <w:gridCol w:w="772"/>
        <w:gridCol w:w="772"/>
      </w:tblGrid>
      <w:tr w:rsidR="008B675B" w:rsidRPr="008B675B" w14:paraId="1D206392" w14:textId="77777777" w:rsidTr="00F65B78">
        <w:trPr>
          <w:trHeight w:val="566"/>
        </w:trPr>
        <w:tc>
          <w:tcPr>
            <w:tcW w:w="10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7DB6" w14:textId="75228648" w:rsidR="008B675B" w:rsidRPr="008B675B" w:rsidRDefault="008B675B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Tablo 2. </w:t>
            </w: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Yerleşme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</w:t>
            </w: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aşamın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</w:t>
            </w: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oyuruculuğu</w:t>
            </w:r>
          </w:p>
        </w:tc>
      </w:tr>
      <w:tr w:rsidR="008071E7" w:rsidRPr="008B675B" w14:paraId="4DBE5E1C" w14:textId="77777777" w:rsidTr="00BB52BA">
        <w:trPr>
          <w:trHeight w:val="18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6539" w14:textId="7D8DF2E6" w:rsidR="008071E7" w:rsidRPr="008B675B" w:rsidRDefault="008B675B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Maddeler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0F1BC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memnun değilim (%)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666B5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az memnunum (%)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11C10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E466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Oldukça memnunum (%)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B0179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memnunum (%)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C86CA56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0D1916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844A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8071E7" w:rsidRPr="008B675B" w14:paraId="442023BF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EDE" w14:textId="28D1B431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 ve yeteneklerime uygun kulüplerinin varlığından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B43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A8D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524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02A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36,69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7BCA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B3FF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1FA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C6E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1,165</w:t>
            </w:r>
          </w:p>
        </w:tc>
      </w:tr>
      <w:tr w:rsidR="008071E7" w:rsidRPr="008B675B" w14:paraId="2CA6593F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2716" w14:textId="0FFA8529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Sosyal, kültürel ve sportif etkinliklerden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4284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C5C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441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0E6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A00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9B5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2,63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56DC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123B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1,228</w:t>
            </w:r>
          </w:p>
        </w:tc>
      </w:tr>
      <w:tr w:rsidR="008071E7" w:rsidRPr="008B675B" w14:paraId="71B767B4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A60" w14:textId="18D322B4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Üniversitenin güvenliğinden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391B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44,76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51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607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76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00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534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DE4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3E4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1,202</w:t>
            </w:r>
          </w:p>
        </w:tc>
      </w:tr>
      <w:tr w:rsidR="008071E7" w:rsidRPr="008B675B" w14:paraId="073A1C8D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5CA7" w14:textId="76E71EB1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Yemek hizmetlerinin kalitesinden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3AAC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C7A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6F8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B9E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43,55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90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24A0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F47B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ACD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1,175</w:t>
            </w:r>
          </w:p>
        </w:tc>
      </w:tr>
      <w:tr w:rsidR="008071E7" w:rsidRPr="008B675B" w14:paraId="4B9AE41A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0D49" w14:textId="1B915B32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tesislerin fiziksel koşullarından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8EF8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E0C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93C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1BB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60E4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3E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CB8B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4DF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1,118</w:t>
            </w:r>
          </w:p>
        </w:tc>
      </w:tr>
      <w:tr w:rsidR="008071E7" w:rsidRPr="008B675B" w14:paraId="0BDCAAB8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9336" w14:textId="32646069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hizmetlerinin yeterliliğinden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495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C4D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D3D4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14E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A8AF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FA37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1C7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179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1,143</w:t>
            </w:r>
          </w:p>
        </w:tc>
      </w:tr>
      <w:tr w:rsidR="008071E7" w:rsidRPr="008B675B" w14:paraId="0E8469A9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FAB" w14:textId="4FD36E6A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ve kültürel etkinliklerin zamanında haberdar edilmesinden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CDC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44DD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B44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FB4D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31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CB2B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247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95AA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1,226</w:t>
            </w:r>
          </w:p>
        </w:tc>
      </w:tr>
      <w:tr w:rsidR="008071E7" w:rsidRPr="008B675B" w14:paraId="160C50E7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3624" w14:textId="7D3FC347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Kampüsün ulaşımından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9F8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CFB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3ABC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1A6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048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C013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260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6C5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1,264</w:t>
            </w:r>
          </w:p>
        </w:tc>
      </w:tr>
      <w:tr w:rsidR="008071E7" w:rsidRPr="008B675B" w14:paraId="2DA90BB0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31A" w14:textId="5B13C50B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1" w:name="_Hlk48903946"/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Kampüsün mimarisi ve çekiciliğinden</w:t>
            </w:r>
            <w:bookmarkEnd w:id="1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C469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41,94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B7DA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F984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1631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8,87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3C7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022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C3F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DC7A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1,175</w:t>
            </w:r>
          </w:p>
        </w:tc>
      </w:tr>
      <w:tr w:rsidR="008071E7" w:rsidRPr="008B675B" w14:paraId="5089B1AB" w14:textId="77777777" w:rsidTr="008B675B">
        <w:trPr>
          <w:trHeight w:val="6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0D5" w14:textId="207B0D2A" w:rsidR="008071E7" w:rsidRPr="008B675B" w:rsidRDefault="008071E7" w:rsidP="008B675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Yurt ve konaklama imkanları ve hizmet kalitesinden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49AD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33B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9F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8D32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4E5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873E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0508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BD88" w14:textId="77777777" w:rsidR="008071E7" w:rsidRPr="008B675B" w:rsidRDefault="008071E7" w:rsidP="008B67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B6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1,214</w:t>
            </w:r>
          </w:p>
        </w:tc>
      </w:tr>
    </w:tbl>
    <w:p w14:paraId="0FE14310" w14:textId="06F0986E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65808B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24EEC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A9D25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9BC4E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14294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2C23E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2BA8A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46929" w14:textId="551C0365" w:rsidR="008071E7" w:rsidRPr="00FD0E90" w:rsidRDefault="00F65B78" w:rsidP="00CA74C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Akademik Destek ve İlgi </w:t>
      </w:r>
      <w:r w:rsidRPr="00F706DC">
        <w:rPr>
          <w:rFonts w:ascii="Times New Roman" w:hAnsi="Times New Roman" w:cs="Times New Roman"/>
          <w:b/>
          <w:bCs/>
          <w:sz w:val="24"/>
          <w:szCs w:val="24"/>
        </w:rPr>
        <w:t>Memnuniyetine İlişkin Elde Edilen Bulgular</w:t>
      </w:r>
      <w:r w:rsidR="008071E7" w:rsidRPr="00CA74C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16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7"/>
        <w:gridCol w:w="728"/>
        <w:gridCol w:w="728"/>
        <w:gridCol w:w="728"/>
        <w:gridCol w:w="728"/>
        <w:gridCol w:w="728"/>
        <w:gridCol w:w="728"/>
        <w:gridCol w:w="728"/>
        <w:gridCol w:w="832"/>
      </w:tblGrid>
      <w:tr w:rsidR="00F65B78" w:rsidRPr="00CA74C8" w14:paraId="6DFACB78" w14:textId="77777777" w:rsidTr="00F65B78">
        <w:trPr>
          <w:trHeight w:val="567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156" w14:textId="042ACB55" w:rsidR="00F65B78" w:rsidRPr="00F65B78" w:rsidRDefault="00F65B78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Tablo 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Destek ve İlgi</w:t>
            </w:r>
          </w:p>
        </w:tc>
      </w:tr>
      <w:tr w:rsidR="008071E7" w:rsidRPr="00CA74C8" w14:paraId="0C70C6D2" w14:textId="77777777" w:rsidTr="00BB52BA">
        <w:trPr>
          <w:trHeight w:val="1836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742C" w14:textId="78351549" w:rsidR="008071E7" w:rsidRPr="00CA74C8" w:rsidRDefault="00F65B78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227DD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memnun değilim (%)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42BAB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az memnunum (%)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01998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BBFD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Oldukça memnunum (%)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B4EE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memnunum (%)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FDFB4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9DE86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EA6D5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8071E7" w:rsidRPr="00CA74C8" w14:paraId="2C33079D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2C92" w14:textId="405E8A89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danışmanlık hizmetlerinden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C56A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4E5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7F5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5D68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38D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9D0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A26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F5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1,1962</w:t>
            </w:r>
          </w:p>
        </w:tc>
      </w:tr>
      <w:tr w:rsidR="008071E7" w:rsidRPr="00CA74C8" w14:paraId="66FFC010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CEC" w14:textId="05F5833D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2" w:name="_Hlk48904321"/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Danışmanımın akademik gelişimimi izlemesinden</w:t>
            </w:r>
            <w:bookmarkEnd w:id="2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03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EA38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39E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23,39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79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11,69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E5F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E38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2,20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D2F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5A4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1,1697</w:t>
            </w:r>
          </w:p>
        </w:tc>
      </w:tr>
      <w:tr w:rsidR="008071E7" w:rsidRPr="00CA74C8" w14:paraId="299244FA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0C3C" w14:textId="36B869FE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Bölümde iş olanakları ile ilgili olarak bilgi verilmesinden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659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0FC8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13A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19,35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0D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21,37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F4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783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01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2A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1,2784</w:t>
            </w:r>
          </w:p>
        </w:tc>
      </w:tr>
      <w:tr w:rsidR="008071E7" w:rsidRPr="00CA74C8" w14:paraId="1ABA072F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EFE7" w14:textId="5BC6FCE7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Staj faaliyetlerinin yürütülmesinden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73E4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6,85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DF2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8F2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40B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42AA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9,68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E3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9F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044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1,0741</w:t>
            </w:r>
          </w:p>
        </w:tc>
      </w:tr>
      <w:tr w:rsidR="008071E7" w:rsidRPr="00CA74C8" w14:paraId="65570838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A2E" w14:textId="7BE11CA1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Danışmanımın bana ayırdığı zamanın yeterliğinden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9B2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394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607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99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07A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3,63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B98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854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881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1,2461</w:t>
            </w:r>
          </w:p>
        </w:tc>
      </w:tr>
      <w:tr w:rsidR="008071E7" w:rsidRPr="00CA74C8" w14:paraId="434A42FF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8F4" w14:textId="54560E0B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Öğrenci-öğretim elemanı arasındaki iletişimden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05F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88B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A0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4B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7E0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B88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E9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663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1,1674</w:t>
            </w:r>
          </w:p>
        </w:tc>
      </w:tr>
      <w:tr w:rsidR="008071E7" w:rsidRPr="00CA74C8" w14:paraId="3ACBC986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0EC0" w14:textId="0465A174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dışı zamanlarda öğretim elemanlarına ulaşabilmekten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49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6C6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9BB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15,32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A61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43,55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F96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975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DEC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FB8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1,2144</w:t>
            </w:r>
          </w:p>
        </w:tc>
      </w:tr>
      <w:tr w:rsidR="008071E7" w:rsidRPr="00CA74C8" w14:paraId="2AE0F5DD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F9F7" w14:textId="49EF905E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Belirlenen danışmanlık saatlerinde danışmanımla görüşebilmekten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3BD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83E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D6B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DAE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F6F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8,06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BDC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0F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027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1,3213</w:t>
            </w:r>
          </w:p>
        </w:tc>
      </w:tr>
      <w:tr w:rsidR="008071E7" w:rsidRPr="00CA74C8" w14:paraId="77A07AFF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D636" w14:textId="06824CF4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içi ve dışı soru ve sorunlarıma çözüm bulunabilmesinden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E9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16,94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05F4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1AB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7D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28,23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4D4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744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20C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740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1,2492</w:t>
            </w:r>
          </w:p>
        </w:tc>
      </w:tr>
      <w:tr w:rsidR="008071E7" w:rsidRPr="00CA74C8" w14:paraId="20C94557" w14:textId="77777777" w:rsidTr="00F65B78">
        <w:trPr>
          <w:trHeight w:val="512"/>
        </w:trPr>
        <w:tc>
          <w:tcPr>
            <w:tcW w:w="4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0E5" w14:textId="4FCEE835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Derslerime ilişkin yeterli tavsiye ve rehberlikten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BF9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C02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43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C15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3A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8,87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C43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49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084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1,267</w:t>
            </w:r>
          </w:p>
        </w:tc>
      </w:tr>
    </w:tbl>
    <w:p w14:paraId="0BEA41A9" w14:textId="77777777" w:rsidR="00FD0E90" w:rsidRDefault="00FD0E90" w:rsidP="00F65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41919E" w14:textId="33818C25" w:rsidR="00F65B78" w:rsidRDefault="00F65B78" w:rsidP="00F65B7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Kurumun Yönetim ve İşleyiş </w:t>
      </w:r>
      <w:r w:rsidRPr="00F706DC">
        <w:rPr>
          <w:rFonts w:ascii="Times New Roman" w:hAnsi="Times New Roman" w:cs="Times New Roman"/>
          <w:b/>
          <w:bCs/>
          <w:sz w:val="24"/>
          <w:szCs w:val="24"/>
        </w:rPr>
        <w:t>Memnuniyetine İlişkin Elde Edilen Bulgular</w:t>
      </w:r>
    </w:p>
    <w:p w14:paraId="7919DDEA" w14:textId="77777777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8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763"/>
        <w:gridCol w:w="764"/>
        <w:gridCol w:w="764"/>
        <w:gridCol w:w="764"/>
        <w:gridCol w:w="763"/>
        <w:gridCol w:w="764"/>
        <w:gridCol w:w="764"/>
        <w:gridCol w:w="764"/>
      </w:tblGrid>
      <w:tr w:rsidR="00BB52BA" w:rsidRPr="00CA74C8" w14:paraId="0652B9AB" w14:textId="77777777" w:rsidTr="00BB52BA">
        <w:trPr>
          <w:trHeight w:val="566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FFB6" w14:textId="53FB1389" w:rsidR="00BB52BA" w:rsidRPr="00CA74C8" w:rsidRDefault="00BB52BA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Tablo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urumun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 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şleyişinden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emnuniyet</w:t>
            </w:r>
          </w:p>
        </w:tc>
      </w:tr>
      <w:tr w:rsidR="008071E7" w:rsidRPr="00CA74C8" w14:paraId="07876C0D" w14:textId="77777777" w:rsidTr="00BB52BA">
        <w:trPr>
          <w:trHeight w:val="18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31B4" w14:textId="6F930C80" w:rsidR="008071E7" w:rsidRPr="00CA74C8" w:rsidRDefault="00BB52BA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AA755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memnun değilim (%)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5931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az memnunum (%)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85C3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60CF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Oldukça memnunum (%)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CEE2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memnunum (%)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38F00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5D670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5743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8071E7" w:rsidRPr="00CA74C8" w14:paraId="51DFEB3F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D695" w14:textId="79AD3D87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işleri ile kolaylıkla iletişim kurabilmekten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043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45,97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B0F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F0A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830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9FE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0EA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1F6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44A" w14:textId="62B8A3AE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1,214</w:t>
            </w:r>
          </w:p>
        </w:tc>
      </w:tr>
      <w:tr w:rsidR="008071E7" w:rsidRPr="00CA74C8" w14:paraId="12A97F80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ADA" w14:textId="114E0DD8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Üniversiteyle ilgili görüşlerimin dikkate alınmasından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344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41,94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564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8F4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541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9C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FDB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A18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E971" w14:textId="606C3C66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1,054</w:t>
            </w:r>
          </w:p>
        </w:tc>
      </w:tr>
      <w:tr w:rsidR="008071E7" w:rsidRPr="00CA74C8" w14:paraId="44F46082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1743" w14:textId="281CFCA2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Rektör, dekan, bölüm başkanı/Anabilim Dalı başkanına ulaşabilmekten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1CF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47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15F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AD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ED9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CA58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8D3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BC44" w14:textId="33560E5D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1,157</w:t>
            </w:r>
          </w:p>
        </w:tc>
      </w:tr>
      <w:tr w:rsidR="008071E7" w:rsidRPr="00CA74C8" w14:paraId="416A1E2B" w14:textId="77777777" w:rsidTr="00F65B78">
        <w:trPr>
          <w:trHeight w:val="7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32F7" w14:textId="7B1495AF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Rektör, dekan, bölüm başkanı/Anabilim Dalı başkanına kendisine iletilen sorunları çözme çabasından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227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2F6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871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9DE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4AA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018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3A2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1CFE" w14:textId="0771E28D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1,188</w:t>
            </w:r>
          </w:p>
        </w:tc>
      </w:tr>
      <w:tr w:rsidR="008071E7" w:rsidRPr="00CA74C8" w14:paraId="50BFED1C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2A58" w14:textId="5FBF5BAD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 işleri çalışanlarının öğrencilerle olan iletişiminden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9D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39,52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34E8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9FA4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3E0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30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5,24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D7FD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A9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0035" w14:textId="370CE9C1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1,276</w:t>
            </w:r>
          </w:p>
        </w:tc>
      </w:tr>
      <w:tr w:rsidR="008071E7" w:rsidRPr="00CA74C8" w14:paraId="704104F1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EC0" w14:textId="4B2CD47D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Güvenlik görevlilerinin öğrencilere karşı tutumlarından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64F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7,26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990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070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191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669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A99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3A9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4508" w14:textId="0570633D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1,124</w:t>
            </w:r>
          </w:p>
        </w:tc>
      </w:tr>
      <w:tr w:rsidR="008071E7" w:rsidRPr="00CA74C8" w14:paraId="51F59BF1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4DE" w14:textId="11E094AF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Yönetimin öğrencilerin sorun ve önerilerine karşı duyarlılıklarından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011A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351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22,98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636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33,06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910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842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3C6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429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8E80" w14:textId="439BD1A2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1,146</w:t>
            </w:r>
          </w:p>
        </w:tc>
      </w:tr>
      <w:tr w:rsidR="008071E7" w:rsidRPr="00CA74C8" w14:paraId="24975E1F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456A" w14:textId="6FB4A5CF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Öğrencilerin kararlara katılımına olanak sağlanmasından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DDA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4C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15,32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8E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129E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9AB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CFE6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57E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7530" w14:textId="4BC60FB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1,220</w:t>
            </w:r>
          </w:p>
        </w:tc>
      </w:tr>
      <w:tr w:rsidR="008071E7" w:rsidRPr="00CA74C8" w14:paraId="38C126EC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121" w14:textId="0049E4CC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Kararlarda öğrencilerin yararı önde tutulmasından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65FA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EC6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26CC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6C5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120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5,65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8FA8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170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049F" w14:textId="0855AD7C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1,222</w:t>
            </w:r>
          </w:p>
        </w:tc>
      </w:tr>
      <w:tr w:rsidR="008071E7" w:rsidRPr="00CA74C8" w14:paraId="660DC7CE" w14:textId="77777777" w:rsidTr="00F65B78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96F" w14:textId="2DDB1D7C" w:rsidR="008071E7" w:rsidRPr="00CA74C8" w:rsidRDefault="008071E7" w:rsidP="00F65B7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Öğrencilere haklarını kullanma fırsatları sunulmasından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FF07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28,23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202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18,15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6E9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25,81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B6EF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BB5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4A73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2,59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BD1" w14:textId="77777777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32D3" w14:textId="59ED24E5" w:rsidR="008071E7" w:rsidRPr="00CA74C8" w:rsidRDefault="008071E7" w:rsidP="00F65B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1,266</w:t>
            </w:r>
          </w:p>
        </w:tc>
      </w:tr>
    </w:tbl>
    <w:p w14:paraId="194FAC32" w14:textId="29F846EE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34166" w14:textId="6409C3A7" w:rsidR="00BB52BA" w:rsidRDefault="00BB52BA" w:rsidP="00BB52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Öğrenme </w:t>
      </w:r>
      <w:r w:rsidR="00335668">
        <w:rPr>
          <w:rFonts w:ascii="Times New Roman" w:hAnsi="Times New Roman" w:cs="Times New Roman"/>
          <w:b/>
          <w:bCs/>
          <w:sz w:val="24"/>
          <w:szCs w:val="24"/>
        </w:rPr>
        <w:t>İmkân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 Kaynaklarının Zenginliği </w:t>
      </w:r>
      <w:r w:rsidRPr="00F706DC">
        <w:rPr>
          <w:rFonts w:ascii="Times New Roman" w:hAnsi="Times New Roman" w:cs="Times New Roman"/>
          <w:b/>
          <w:bCs/>
          <w:sz w:val="24"/>
          <w:szCs w:val="24"/>
        </w:rPr>
        <w:t>Memnuniyetine İlişkin Elde Edilen Bulgular</w:t>
      </w:r>
    </w:p>
    <w:p w14:paraId="34C5EF87" w14:textId="77777777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0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B485C" w:rsidRPr="00CA74C8" w14:paraId="77E0F7D5" w14:textId="77777777" w:rsidTr="000B485C">
        <w:trPr>
          <w:trHeight w:val="567"/>
        </w:trPr>
        <w:tc>
          <w:tcPr>
            <w:tcW w:w="10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C9E3" w14:textId="38422132" w:rsidR="000B485C" w:rsidRPr="00CA74C8" w:rsidRDefault="000B485C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B4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Tablo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Öğrenme İmkân ve Kaynaklarının Zenginliği</w:t>
            </w:r>
          </w:p>
        </w:tc>
      </w:tr>
      <w:tr w:rsidR="008071E7" w:rsidRPr="00CA74C8" w14:paraId="296490F4" w14:textId="77777777" w:rsidTr="000B485C">
        <w:trPr>
          <w:trHeight w:val="18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3EA" w14:textId="086C80F8" w:rsidR="008071E7" w:rsidRPr="00CA74C8" w:rsidRDefault="000B485C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54C4B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memnun değilim (%)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0AAE9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az memnunum (%)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8AD1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75748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Oldukça memnunum (%)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4D80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memnunum (%)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E07516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8A01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2256B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8071E7" w:rsidRPr="00CA74C8" w14:paraId="6E73B1CC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B397" w14:textId="095DD786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Kütüphanedeki kaynakların yeterliğinden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5E4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B88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56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841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B3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DA2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3,92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12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58C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0,966</w:t>
            </w:r>
          </w:p>
        </w:tc>
      </w:tr>
      <w:tr w:rsidR="008071E7" w:rsidRPr="00CA74C8" w14:paraId="70E215AE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CC94" w14:textId="7021E7A6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Ödünç kitap alma sisteminden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322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9E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2F5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CCF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F2D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735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05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F93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0,823</w:t>
            </w:r>
          </w:p>
        </w:tc>
      </w:tr>
      <w:tr w:rsidR="008071E7" w:rsidRPr="00CA74C8" w14:paraId="3C302DCA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B397" w14:textId="007D40E0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 olanaklarına elektronik ortamda ulaşabilme düzeyinden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799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E94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1F96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12,90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BDF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47,98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A6E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F1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AC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8B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0,833</w:t>
            </w:r>
          </w:p>
        </w:tc>
      </w:tr>
      <w:tr w:rsidR="008071E7" w:rsidRPr="00CA74C8" w14:paraId="123D70E9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7228" w14:textId="5FC0BF71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Kütüphanenin çalışma saatlerinden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ED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857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BC4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3F6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D23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33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3A8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9A0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1,177</w:t>
            </w:r>
          </w:p>
        </w:tc>
      </w:tr>
      <w:tr w:rsidR="008071E7" w:rsidRPr="00CA74C8" w14:paraId="1C96EB8D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BDF" w14:textId="602E7749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Kütüphane görevlilerinin öğrencilere ilgisinden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90D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3,23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D7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942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1F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348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4A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3,75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E34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1FF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1,064</w:t>
            </w:r>
          </w:p>
        </w:tc>
      </w:tr>
      <w:tr w:rsidR="008071E7" w:rsidRPr="00CA74C8" w14:paraId="24CC7A82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545D" w14:textId="71A32846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laboratuvarlarındaki bilgisayarların miktarından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735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A3B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AE8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55B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38E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C83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EA4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83C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1,060</w:t>
            </w:r>
          </w:p>
        </w:tc>
      </w:tr>
      <w:tr w:rsidR="008071E7" w:rsidRPr="00CA74C8" w14:paraId="7345A245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819A" w14:textId="1B4CFB4B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 merkezlerinin yeterliliğinden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C98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74E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218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39,52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E61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6E8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9,27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DBA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634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B3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1,148</w:t>
            </w:r>
          </w:p>
        </w:tc>
      </w:tr>
      <w:tr w:rsidR="008071E7" w:rsidRPr="00CA74C8" w14:paraId="6434FFDA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1CE3" w14:textId="73513B71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çalışma alanlarının yeterliliğinden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18F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27,42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8AA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29,84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4CB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22,58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C6D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11,69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FEB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00E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882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7CB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1,240</w:t>
            </w:r>
          </w:p>
        </w:tc>
      </w:tr>
      <w:tr w:rsidR="008071E7" w:rsidRPr="00CA74C8" w14:paraId="43761EB2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39F1" w14:textId="0E625E08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Kablosuz İnternet ağının yeterliliğinden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B40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7CC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25,40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EC3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17,74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AE3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7F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10,89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A60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2,61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ADC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3C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1,345</w:t>
            </w:r>
          </w:p>
        </w:tc>
      </w:tr>
      <w:tr w:rsidR="008071E7" w:rsidRPr="00CA74C8" w14:paraId="26F97205" w14:textId="77777777" w:rsidTr="000B485C">
        <w:trPr>
          <w:trHeight w:val="5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59FF" w14:textId="6EBE15AC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Araştırmalarımıza sağlanan desteklerden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627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16,53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D02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12,50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C00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35,08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FEE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968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8,87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0AB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B2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E13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1,188</w:t>
            </w:r>
          </w:p>
        </w:tc>
      </w:tr>
    </w:tbl>
    <w:p w14:paraId="3E7F053A" w14:textId="47CCBD1B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A73060" w14:textId="74351A86" w:rsidR="00335668" w:rsidRDefault="00335668" w:rsidP="0033566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668">
        <w:rPr>
          <w:rFonts w:ascii="Times New Roman" w:hAnsi="Times New Roman" w:cs="Times New Roman"/>
          <w:b/>
          <w:bCs/>
          <w:sz w:val="24"/>
          <w:szCs w:val="24"/>
        </w:rPr>
        <w:t xml:space="preserve">Kişisel Gelişim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35668">
        <w:rPr>
          <w:rFonts w:ascii="Times New Roman" w:hAnsi="Times New Roman" w:cs="Times New Roman"/>
          <w:b/>
          <w:bCs/>
          <w:sz w:val="24"/>
          <w:szCs w:val="24"/>
        </w:rPr>
        <w:t xml:space="preserve">e Kariyer Desteği </w:t>
      </w:r>
      <w:r w:rsidRPr="00F706DC">
        <w:rPr>
          <w:rFonts w:ascii="Times New Roman" w:hAnsi="Times New Roman" w:cs="Times New Roman"/>
          <w:b/>
          <w:bCs/>
          <w:sz w:val="24"/>
          <w:szCs w:val="24"/>
        </w:rPr>
        <w:t>Memnuniyetine İlişkin Elde Edilen Bulgular</w:t>
      </w:r>
    </w:p>
    <w:p w14:paraId="147F904D" w14:textId="77777777" w:rsidR="008071E7" w:rsidRPr="00CA74C8" w:rsidRDefault="008071E7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4C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6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5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934710" w:rsidRPr="00CA74C8" w14:paraId="39C84FDC" w14:textId="77777777" w:rsidTr="00934710">
        <w:trPr>
          <w:trHeight w:val="567"/>
        </w:trPr>
        <w:tc>
          <w:tcPr>
            <w:tcW w:w="10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DAB7" w14:textId="48229E9A" w:rsidR="00934710" w:rsidRPr="00CA74C8" w:rsidRDefault="00934710" w:rsidP="0093471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 xml:space="preserve">Tablo 6. </w:t>
            </w:r>
            <w:bookmarkStart w:id="4" w:name="_Hlk48906605"/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Kişisel Gelişim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Kariyer Desteği</w:t>
            </w:r>
            <w:bookmarkEnd w:id="4"/>
          </w:p>
        </w:tc>
      </w:tr>
      <w:tr w:rsidR="008071E7" w:rsidRPr="00CA74C8" w14:paraId="49557EAC" w14:textId="77777777" w:rsidTr="00934710">
        <w:trPr>
          <w:trHeight w:val="2126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2A9" w14:textId="04362D00" w:rsidR="008071E7" w:rsidRPr="00CA74C8" w:rsidRDefault="00934710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Maddeler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2F75C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Hiç memnun değilim (%)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735B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az memnunum (%)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41A6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Kararsızım (%)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54A28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Oldukça memnunum (%)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EAE93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Çok memnunum (%)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02696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Ortalama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918C1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Ortanca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971F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Standart Sapma</w:t>
            </w:r>
          </w:p>
        </w:tc>
      </w:tr>
      <w:tr w:rsidR="008071E7" w:rsidRPr="00CA74C8" w14:paraId="6D741ACC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6EF0" w14:textId="3E5D4A37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eğitimlerin yeterliliğinden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E0F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C8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FA6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24,60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66C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024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F7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04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18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1,176</w:t>
            </w:r>
          </w:p>
        </w:tc>
      </w:tr>
      <w:tr w:rsidR="008071E7" w:rsidRPr="00CA74C8" w14:paraId="6BA64BEE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ED63" w14:textId="1BF4E3DE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Kişisel gelişim eğitimlerinin yeterliliğinden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AA6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D0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5D0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E54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911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7B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5A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F99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1,242</w:t>
            </w:r>
          </w:p>
        </w:tc>
      </w:tr>
      <w:tr w:rsidR="008071E7" w:rsidRPr="00CA74C8" w14:paraId="4C3A3260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D223" w14:textId="1CD684DB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Üniversitenin iş bulmada sağladığı kolaylıklardan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4A6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30,24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2FA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97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9DC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48B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C4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BB2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84B6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1,044</w:t>
            </w:r>
          </w:p>
        </w:tc>
      </w:tr>
      <w:tr w:rsidR="008071E7" w:rsidRPr="00CA74C8" w14:paraId="345DDEBE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7B2B" w14:textId="6CB38ACA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 merkezinin işlevinden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08D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39C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19,76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9C6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45,56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E0B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A16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1A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BE5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47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1,020</w:t>
            </w:r>
          </w:p>
        </w:tc>
      </w:tr>
      <w:tr w:rsidR="008071E7" w:rsidRPr="00CA74C8" w14:paraId="471C310B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F15F" w14:textId="3EE0614B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Kariyer merkezi çalışanlarının iletişimden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94E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E5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6BA4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453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9,68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2F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66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3E3A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FBA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0,988</w:t>
            </w:r>
          </w:p>
        </w:tc>
      </w:tr>
      <w:tr w:rsidR="008071E7" w:rsidRPr="00CA74C8" w14:paraId="0C3A33D1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5FDF" w14:textId="6851C0B3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hayatını tanıtıcı faaliyetlerin yeterliliğinden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9E9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F2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21,77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F4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D32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14,11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A15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06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178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878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1,189</w:t>
            </w:r>
          </w:p>
        </w:tc>
      </w:tr>
      <w:tr w:rsidR="008071E7" w:rsidRPr="00CA74C8" w14:paraId="444B401C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060" w14:textId="235A8A64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Sertifika programlarının yeterliliğinden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763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26,21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C0F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25,81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0C5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28,63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65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15,32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6E6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367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47C7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8C9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1,149</w:t>
            </w:r>
          </w:p>
        </w:tc>
      </w:tr>
      <w:tr w:rsidR="008071E7" w:rsidRPr="00CA74C8" w14:paraId="3A2F2303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5D2C" w14:textId="2234E61A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 zamanlı mesleki çalışmalarının varlığından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232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2B31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CE1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32,66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39A6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615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C7E9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060B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AA0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1,153</w:t>
            </w:r>
          </w:p>
        </w:tc>
      </w:tr>
      <w:tr w:rsidR="008071E7" w:rsidRPr="00CA74C8" w14:paraId="0D1E0EBC" w14:textId="77777777" w:rsidTr="00335668">
        <w:trPr>
          <w:trHeight w:val="722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EF8D" w14:textId="626C3BD3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Lütfen üniversitedeki deneyimlerinizi aşağıdaki kriterler Kariyer planlama faaliyetlerinden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B64E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D67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20,97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082C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33,47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518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13,31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B3A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0AD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E3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70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1,124</w:t>
            </w:r>
          </w:p>
        </w:tc>
      </w:tr>
      <w:tr w:rsidR="008071E7" w:rsidRPr="00CA74C8" w14:paraId="78316F14" w14:textId="77777777" w:rsidTr="00335668">
        <w:trPr>
          <w:trHeight w:val="555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ECB5" w14:textId="4A4CBFAA" w:rsidR="008071E7" w:rsidRPr="00CA74C8" w:rsidRDefault="008071E7" w:rsidP="0033566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hayatına hazırlanma faaliyetlerinden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AE3F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A69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22,98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CFF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D3B3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45A2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6,45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2CE5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2D40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C4D8" w14:textId="77777777" w:rsidR="008071E7" w:rsidRPr="00CA74C8" w:rsidRDefault="008071E7" w:rsidP="003356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1,205</w:t>
            </w:r>
          </w:p>
        </w:tc>
      </w:tr>
    </w:tbl>
    <w:p w14:paraId="44107E5E" w14:textId="77777777" w:rsidR="00CA74C8" w:rsidRPr="00CA74C8" w:rsidRDefault="00CA74C8" w:rsidP="00CA74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A74C8" w:rsidRPr="00CA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D88"/>
    <w:multiLevelType w:val="hybridMultilevel"/>
    <w:tmpl w:val="93B032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61670"/>
    <w:multiLevelType w:val="hybridMultilevel"/>
    <w:tmpl w:val="EC60DF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6D"/>
    <w:rsid w:val="000B485C"/>
    <w:rsid w:val="000C259D"/>
    <w:rsid w:val="00335668"/>
    <w:rsid w:val="0041504C"/>
    <w:rsid w:val="006F046D"/>
    <w:rsid w:val="006F18D4"/>
    <w:rsid w:val="008071E7"/>
    <w:rsid w:val="008B675B"/>
    <w:rsid w:val="00934710"/>
    <w:rsid w:val="00BA2E11"/>
    <w:rsid w:val="00BB52BA"/>
    <w:rsid w:val="00C43C51"/>
    <w:rsid w:val="00C6731B"/>
    <w:rsid w:val="00C72E88"/>
    <w:rsid w:val="00C753A4"/>
    <w:rsid w:val="00CA74C8"/>
    <w:rsid w:val="00CE74F9"/>
    <w:rsid w:val="00F5677C"/>
    <w:rsid w:val="00F65B78"/>
    <w:rsid w:val="00F706DC"/>
    <w:rsid w:val="00FD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F7C80"/>
  <w15:docId w15:val="{601EDFA4-B5B9-4FB7-8533-365A5285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53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3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Administrator\Google%20Drive%20(aacar@uludag.edu.tr)\b&#246;l&#252;m\memnuniyet%20anketi\MEMNUN&#304;YET%20ANKET&#304;%20250%20K&#304;&#350;&#304;%20A&#199;IKLAMALI(Responses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Google%20Drive%20(aacar@uludag.edu.tr)\b&#246;l&#252;m\memnuniyet%20anketi\MEMNUN&#304;YET%20ANKET&#304;%20250%20K&#304;&#350;&#304;%20A&#199;IKLAMALI(Responses)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Cinsiyet</a:t>
            </a:r>
          </a:p>
        </c:rich>
      </c:tx>
      <c:layout>
        <c:manualLayout>
          <c:xMode val="edge"/>
          <c:yMode val="edge"/>
          <c:x val="0.41624626269542397"/>
          <c:y val="0.914616358867271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17-4422-A701-40ABE20798AD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17-4422-A701-40ABE20798A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17-4422-A701-40ABE20798AD}"/>
              </c:ext>
            </c:extLst>
          </c:dPt>
          <c:dLbls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'demografik değer'!$A$1:$A$3</c:f>
              <c:strCache>
                <c:ptCount val="3"/>
                <c:pt idx="0">
                  <c:v>Cinsiyet</c:v>
                </c:pt>
                <c:pt idx="1">
                  <c:v>Kadın</c:v>
                </c:pt>
                <c:pt idx="2">
                  <c:v>Erkek</c:v>
                </c:pt>
              </c:strCache>
            </c:strRef>
          </c:cat>
          <c:val>
            <c:numRef>
              <c:f>'demografik değer'!$B$1:$B$3</c:f>
              <c:numCache>
                <c:formatCode>General</c:formatCode>
                <c:ptCount val="3"/>
                <c:pt idx="1">
                  <c:v>200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217-4422-A701-40ABE2079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>
          <a:softEdge rad="0"/>
        </a:effectLst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1">
          <a:alpha val="91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Bölüme Giriş Yılı</a:t>
            </a:r>
          </a:p>
        </c:rich>
      </c:tx>
      <c:layout>
        <c:manualLayout>
          <c:xMode val="edge"/>
          <c:yMode val="edge"/>
          <c:x val="0.38474050925925901"/>
          <c:y val="0.93255916666666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'demografik değer'!$C$2:$C$7</c:f>
              <c:strCache>
                <c:ptCount val="6"/>
                <c:pt idx="0">
                  <c:v>2014 ve öncesi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tx>
          <c:spPr>
            <a:effectLst>
              <a:softEdge rad="12700"/>
            </a:effectLst>
          </c:spPr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>
                <a:softEdge rad="12700"/>
              </a:effectLst>
            </c:spPr>
            <c:extLst>
              <c:ext xmlns:c16="http://schemas.microsoft.com/office/drawing/2014/chart" uri="{C3380CC4-5D6E-409C-BE32-E72D297353CC}">
                <c16:uniqueId val="{00000001-C772-4A5B-AC91-9267B839B043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>
                <a:softEdge rad="12700"/>
              </a:effectLst>
            </c:spPr>
            <c:extLst>
              <c:ext xmlns:c16="http://schemas.microsoft.com/office/drawing/2014/chart" uri="{C3380CC4-5D6E-409C-BE32-E72D297353CC}">
                <c16:uniqueId val="{00000003-C772-4A5B-AC91-9267B839B04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>
                <a:softEdge rad="12700"/>
              </a:effectLst>
            </c:spPr>
            <c:extLst>
              <c:ext xmlns:c16="http://schemas.microsoft.com/office/drawing/2014/chart" uri="{C3380CC4-5D6E-409C-BE32-E72D297353CC}">
                <c16:uniqueId val="{00000005-C772-4A5B-AC91-9267B839B043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>
                <a:softEdge rad="12700"/>
              </a:effectLst>
            </c:spPr>
            <c:extLst>
              <c:ext xmlns:c16="http://schemas.microsoft.com/office/drawing/2014/chart" uri="{C3380CC4-5D6E-409C-BE32-E72D297353CC}">
                <c16:uniqueId val="{00000007-C772-4A5B-AC91-9267B839B043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>
                <a:softEdge rad="12700"/>
              </a:effectLst>
            </c:spPr>
            <c:extLst>
              <c:ext xmlns:c16="http://schemas.microsoft.com/office/drawing/2014/chart" uri="{C3380CC4-5D6E-409C-BE32-E72D297353CC}">
                <c16:uniqueId val="{00000009-C772-4A5B-AC91-9267B839B043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>
                <a:softEdge rad="12700"/>
              </a:effectLst>
            </c:spPr>
            <c:extLst>
              <c:ext xmlns:c16="http://schemas.microsoft.com/office/drawing/2014/chart" uri="{C3380CC4-5D6E-409C-BE32-E72D297353CC}">
                <c16:uniqueId val="{0000000B-C772-4A5B-AC91-9267B839B043}"/>
              </c:ext>
            </c:extLst>
          </c:dPt>
          <c:dLbls>
            <c:dLbl>
              <c:idx val="0"/>
              <c:layout>
                <c:manualLayout>
                  <c:x val="-4.9976851851851897E-2"/>
                  <c:y val="-5.99722222222221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772-4A5B-AC91-9267B839B043}"/>
                </c:ext>
              </c:extLst>
            </c:dLbl>
            <c:dLbl>
              <c:idx val="1"/>
              <c:layout>
                <c:manualLayout>
                  <c:x val="0.10877314814814799"/>
                  <c:y val="-3.527777777777779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772-4A5B-AC91-9267B839B043}"/>
                </c:ext>
              </c:extLst>
            </c:dLbl>
            <c:dLbl>
              <c:idx val="3"/>
              <c:layout>
                <c:manualLayout>
                  <c:x val="0.31456018518518503"/>
                  <c:y val="-0.134055555555556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772-4A5B-AC91-9267B839B043}"/>
                </c:ext>
              </c:extLst>
            </c:dLbl>
            <c:dLbl>
              <c:idx val="4"/>
              <c:layout>
                <c:manualLayout>
                  <c:x val="-1.46990740740741E-2"/>
                  <c:y val="5.64444444444444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772-4A5B-AC91-9267B839B043}"/>
                </c:ext>
              </c:extLst>
            </c:dLbl>
            <c:dLbl>
              <c:idx val="5"/>
              <c:layout>
                <c:manualLayout>
                  <c:x val="-9.4074074074074102E-2"/>
                  <c:y val="1.05833333333333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772-4A5B-AC91-9267B839B043}"/>
                </c:ext>
              </c:extLst>
            </c:dLbl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'demografik değer'!$C$2:$C$7</c:f>
              <c:strCache>
                <c:ptCount val="6"/>
                <c:pt idx="0">
                  <c:v>2014 ve öncesi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'demografik değer'!$D$2:$D$7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63</c:v>
                </c:pt>
                <c:pt idx="3">
                  <c:v>115</c:v>
                </c:pt>
                <c:pt idx="4">
                  <c:v>45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772-4A5B-AC91-9267B839B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Genel Akademik Not Ortalaması</a:t>
            </a:r>
          </a:p>
        </c:rich>
      </c:tx>
      <c:layout>
        <c:manualLayout>
          <c:xMode val="edge"/>
          <c:yMode val="edge"/>
          <c:x val="0.20247199074074099"/>
          <c:y val="0.92550361111111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85-4B84-9C75-F01825C33E00}"/>
              </c:ext>
            </c:extLst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85-4B84-9C75-F01825C33E00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85-4B84-9C75-F01825C33E00}"/>
              </c:ext>
            </c:extLst>
          </c:dPt>
          <c:dLbls>
            <c:dLbl>
              <c:idx val="0"/>
              <c:layout>
                <c:manualLayout>
                  <c:x val="3.2337962962962999E-2"/>
                  <c:y val="2.469444444444450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85-4B84-9C75-F01825C33E00}"/>
                </c:ext>
              </c:extLst>
            </c:dLbl>
            <c:dLbl>
              <c:idx val="1"/>
              <c:layout>
                <c:manualLayout>
                  <c:x val="-0.111712962962963"/>
                  <c:y val="-0.14816666666666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85-4B84-9C75-F01825C33E00}"/>
                </c:ext>
              </c:extLst>
            </c:dLbl>
            <c:dLbl>
              <c:idx val="2"/>
              <c:layout>
                <c:manualLayout>
                  <c:x val="-1.46990740740741E-2"/>
                  <c:y val="-2.11666666666667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885-4B84-9C75-F01825C33E00}"/>
                </c:ext>
              </c:extLst>
            </c:dLbl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'demografik değer'!$G$2:$G$4</c:f>
              <c:strCache>
                <c:ptCount val="3"/>
                <c:pt idx="0">
                  <c:v>1.81- 2.80 arası</c:v>
                </c:pt>
                <c:pt idx="1">
                  <c:v>2.81-4.00 arası</c:v>
                </c:pt>
                <c:pt idx="2">
                  <c:v>1.80'den düşük</c:v>
                </c:pt>
              </c:strCache>
            </c:strRef>
          </c:cat>
          <c:val>
            <c:numRef>
              <c:f>'demografik değer'!$H$2:$H$4</c:f>
              <c:numCache>
                <c:formatCode>General</c:formatCode>
                <c:ptCount val="3"/>
                <c:pt idx="0">
                  <c:v>38</c:v>
                </c:pt>
                <c:pt idx="1">
                  <c:v>209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85-4B84-9C75-F01825C33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Tamamlanan Yarıyıl </a:t>
            </a:r>
          </a:p>
        </c:rich>
      </c:tx>
      <c:layout>
        <c:manualLayout>
          <c:xMode val="edge"/>
          <c:yMode val="edge"/>
          <c:x val="0.31124513888888899"/>
          <c:y val="0.91844805555555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256597222222201"/>
          <c:y val="0.12735277777777801"/>
          <c:w val="0.63901157407407405"/>
          <c:h val="0.7668138888888890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60-4920-A9EC-6783E3DB4542}"/>
              </c:ext>
            </c:extLst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60-4920-A9EC-6783E3DB454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60-4920-A9EC-6783E3DB454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160-4920-A9EC-6783E3DB4542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160-4920-A9EC-6783E3DB4542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160-4920-A9EC-6783E3DB4542}"/>
              </c:ext>
            </c:extLst>
          </c:dPt>
          <c:dPt>
            <c:idx val="6"/>
            <c:bubble3D val="0"/>
            <c:spPr>
              <a:solidFill>
                <a:schemeClr val="accent5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160-4920-A9EC-6783E3DB4542}"/>
              </c:ext>
            </c:extLst>
          </c:dPt>
          <c:dPt>
            <c:idx val="7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160-4920-A9EC-6783E3DB4542}"/>
              </c:ext>
            </c:extLst>
          </c:dPt>
          <c:dLbls>
            <c:dLbl>
              <c:idx val="5"/>
              <c:layout>
                <c:manualLayout>
                  <c:x val="0.22048611111111099"/>
                  <c:y val="-0.10230555555555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160-4920-A9EC-6783E3DB4542}"/>
                </c:ext>
              </c:extLst>
            </c:dLbl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</c:ext>
            </c:extLst>
          </c:dLbls>
          <c:cat>
            <c:strRef>
              <c:f>'demografik değer'!$E$2:$E$9</c:f>
              <c:strCache>
                <c:ptCount val="8"/>
                <c:pt idx="0">
                  <c:v>1yy</c:v>
                </c:pt>
                <c:pt idx="1">
                  <c:v>2yy</c:v>
                </c:pt>
                <c:pt idx="2">
                  <c:v>3yy</c:v>
                </c:pt>
                <c:pt idx="3">
                  <c:v>4yy</c:v>
                </c:pt>
                <c:pt idx="4">
                  <c:v>5yy</c:v>
                </c:pt>
                <c:pt idx="5">
                  <c:v>6yy</c:v>
                </c:pt>
                <c:pt idx="6">
                  <c:v>7yy</c:v>
                </c:pt>
                <c:pt idx="7">
                  <c:v>8yy</c:v>
                </c:pt>
              </c:strCache>
            </c:strRef>
          </c:cat>
          <c:val>
            <c:numRef>
              <c:f>'demografik değer'!$F$2:$F$9</c:f>
              <c:numCache>
                <c:formatCode>General</c:formatCode>
                <c:ptCount val="8"/>
                <c:pt idx="0">
                  <c:v>1</c:v>
                </c:pt>
                <c:pt idx="1">
                  <c:v>21</c:v>
                </c:pt>
                <c:pt idx="2">
                  <c:v>3</c:v>
                </c:pt>
                <c:pt idx="3">
                  <c:v>40</c:v>
                </c:pt>
                <c:pt idx="4">
                  <c:v>1</c:v>
                </c:pt>
                <c:pt idx="5">
                  <c:v>108</c:v>
                </c:pt>
                <c:pt idx="6">
                  <c:v>3</c:v>
                </c:pt>
                <c:pt idx="7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160-4920-A9EC-6783E3DB4542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5160-4920-A9EC-6783E3DB454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4-5160-4920-A9EC-6783E3DB454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6-5160-4920-A9EC-6783E3DB454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5160-4920-A9EC-6783E3DB4542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A-5160-4920-A9EC-6783E3DB4542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C-5160-4920-A9EC-6783E3DB4542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E-5160-4920-A9EC-6783E3DB4542}"/>
              </c:ext>
            </c:extLst>
          </c:dPt>
          <c:dPt>
            <c:idx val="7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0-5160-4920-A9EC-6783E3DB4542}"/>
              </c:ext>
            </c:extLst>
          </c:dPt>
          <c:dPt>
            <c:idx val="8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2-5160-4920-A9EC-6783E3DB4542}"/>
              </c:ext>
            </c:extLst>
          </c:dPt>
          <c:cat>
            <c:strRef>
              <c:f>'demografik değer'!$E$2:$E$9</c:f>
              <c:strCache>
                <c:ptCount val="8"/>
                <c:pt idx="0">
                  <c:v>1yy</c:v>
                </c:pt>
                <c:pt idx="1">
                  <c:v>2yy</c:v>
                </c:pt>
                <c:pt idx="2">
                  <c:v>3yy</c:v>
                </c:pt>
                <c:pt idx="3">
                  <c:v>4yy</c:v>
                </c:pt>
                <c:pt idx="4">
                  <c:v>5yy</c:v>
                </c:pt>
                <c:pt idx="5">
                  <c:v>6yy</c:v>
                </c:pt>
                <c:pt idx="6">
                  <c:v>7yy</c:v>
                </c:pt>
                <c:pt idx="7">
                  <c:v>8yy</c:v>
                </c:pt>
              </c:strCache>
            </c:strRef>
          </c:cat>
          <c:val>
            <c:numRef>
              <c:f>'demografik değer'!$F$1:$F$9</c:f>
              <c:numCache>
                <c:formatCode>General</c:formatCode>
                <c:ptCount val="9"/>
                <c:pt idx="1">
                  <c:v>1</c:v>
                </c:pt>
                <c:pt idx="2">
                  <c:v>21</c:v>
                </c:pt>
                <c:pt idx="3">
                  <c:v>3</c:v>
                </c:pt>
                <c:pt idx="4">
                  <c:v>40</c:v>
                </c:pt>
                <c:pt idx="5">
                  <c:v>1</c:v>
                </c:pt>
                <c:pt idx="6">
                  <c:v>108</c:v>
                </c:pt>
                <c:pt idx="7">
                  <c:v>3</c:v>
                </c:pt>
                <c:pt idx="8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5160-4920-A9EC-6783E3DB4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Mevlana / Farabi Öğreciliği</a:t>
            </a:r>
          </a:p>
        </c:rich>
      </c:tx>
      <c:layout>
        <c:manualLayout>
          <c:xMode val="edge"/>
          <c:yMode val="edge"/>
          <c:x val="0.20247199074074099"/>
          <c:y val="0.932559166666667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77-47E8-BB63-C2758AF25922}"/>
              </c:ext>
            </c:extLst>
          </c:dPt>
          <c:dLbls>
            <c:dLbl>
              <c:idx val="0"/>
              <c:layout>
                <c:manualLayout>
                  <c:x val="-0.31162037037037099"/>
                  <c:y val="-0.1587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A77-47E8-BB63-C2758AF25922}"/>
                </c:ext>
              </c:extLst>
            </c:dLbl>
            <c:spPr>
              <a:solidFill>
                <a:srgbClr val="FFFFFF"/>
              </a:solidFill>
              <a:ln>
                <a:solidFill>
                  <a:srgbClr val="000000">
                    <a:lumMod val="25000"/>
                    <a:lumOff val="75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'demografik değer'!$I$2</c:f>
              <c:strCache>
                <c:ptCount val="1"/>
                <c:pt idx="0">
                  <c:v>Hayır</c:v>
                </c:pt>
              </c:strCache>
            </c:strRef>
          </c:cat>
          <c:val>
            <c:numRef>
              <c:f>'demografik değer'!$J$2</c:f>
              <c:numCache>
                <c:formatCode>General</c:formatCode>
                <c:ptCount val="1"/>
                <c:pt idx="0">
                  <c:v>248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77-47E8-BB63-C2758AF259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Sheets">
    <a:dk1>
      <a:srgbClr val="000000"/>
    </a:dk1>
    <a:lt1>
      <a:srgbClr val="FFFFFF"/>
    </a:lt1>
    <a:dk2>
      <a:srgbClr val="000000"/>
    </a:dk2>
    <a:lt2>
      <a:srgbClr val="FFFFFF"/>
    </a:lt2>
    <a:accent1>
      <a:srgbClr val="4285F4"/>
    </a:accent1>
    <a:accent2>
      <a:srgbClr val="EA4335"/>
    </a:accent2>
    <a:accent3>
      <a:srgbClr val="FBBC04"/>
    </a:accent3>
    <a:accent4>
      <a:srgbClr val="34A853"/>
    </a:accent4>
    <a:accent5>
      <a:srgbClr val="FF6D01"/>
    </a:accent5>
    <a:accent6>
      <a:srgbClr val="46BDC6"/>
    </a:accent6>
    <a:hlink>
      <a:srgbClr val="1155CC"/>
    </a:hlink>
    <a:folHlink>
      <a:srgbClr val="1155CC"/>
    </a:folHlink>
  </a:clrScheme>
  <a:fontScheme name="Sheets">
    <a:majorFont>
      <a:latin typeface="Arial"/>
      <a:ea typeface="Arial"/>
      <a:cs typeface="Arial"/>
    </a:majorFont>
    <a:minorFont>
      <a:latin typeface="Arial"/>
      <a:ea typeface="Arial"/>
      <a:cs typeface="Arial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4</cp:revision>
  <dcterms:created xsi:type="dcterms:W3CDTF">2021-04-26T11:10:00Z</dcterms:created>
  <dcterms:modified xsi:type="dcterms:W3CDTF">2021-04-26T11:12:00Z</dcterms:modified>
</cp:coreProperties>
</file>