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7F19" w14:textId="713361F1" w:rsidR="00AC11FC" w:rsidRDefault="00AC11FC" w:rsidP="00AC1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C8D">
        <w:rPr>
          <w:rFonts w:ascii="Times New Roman" w:hAnsi="Times New Roman" w:cs="Times New Roman"/>
          <w:b/>
          <w:bCs/>
          <w:sz w:val="28"/>
          <w:szCs w:val="28"/>
        </w:rPr>
        <w:t xml:space="preserve">Okul Psikolojik Danışmanlığı Uygulamaları </w:t>
      </w:r>
      <w:r>
        <w:rPr>
          <w:rFonts w:ascii="Times New Roman" w:hAnsi="Times New Roman" w:cs="Times New Roman"/>
          <w:b/>
          <w:bCs/>
          <w:sz w:val="28"/>
          <w:szCs w:val="28"/>
        </w:rPr>
        <w:t>Öz</w:t>
      </w:r>
      <w:r w:rsidRPr="009B6C8D">
        <w:rPr>
          <w:rFonts w:ascii="Times New Roman" w:hAnsi="Times New Roman" w:cs="Times New Roman"/>
          <w:b/>
          <w:bCs/>
          <w:sz w:val="28"/>
          <w:szCs w:val="28"/>
        </w:rPr>
        <w:t xml:space="preserve"> Değerlendirme Formu</w:t>
      </w:r>
    </w:p>
    <w:p w14:paraId="75E3DDF0" w14:textId="13343B1B" w:rsidR="00AC11FC" w:rsidRDefault="00AC11FC" w:rsidP="00AC11FC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B7E55">
        <w:rPr>
          <w:rFonts w:ascii="Times New Roman" w:hAnsi="Times New Roman" w:cs="Times New Roman"/>
          <w:i/>
          <w:iCs/>
          <w:sz w:val="20"/>
          <w:szCs w:val="20"/>
        </w:rPr>
        <w:t>(Bu form, psikolojik danışman adayının</w:t>
      </w:r>
      <w:r w:rsidR="00F52F8D">
        <w:rPr>
          <w:rFonts w:ascii="Times New Roman" w:hAnsi="Times New Roman" w:cs="Times New Roman"/>
          <w:i/>
          <w:iCs/>
          <w:sz w:val="20"/>
          <w:szCs w:val="20"/>
        </w:rPr>
        <w:t xml:space="preserve"> kendisini</w:t>
      </w:r>
      <w:r w:rsidRPr="001B7E55">
        <w:rPr>
          <w:rFonts w:ascii="Times New Roman" w:hAnsi="Times New Roman" w:cs="Times New Roman"/>
          <w:i/>
          <w:iCs/>
          <w:sz w:val="20"/>
          <w:szCs w:val="20"/>
        </w:rPr>
        <w:t xml:space="preserve"> değerlendirebilmesi için hazırlanmıştır.)</w:t>
      </w:r>
    </w:p>
    <w:p w14:paraId="41C63168" w14:textId="77777777" w:rsidR="00AC11FC" w:rsidRDefault="00AC11FC" w:rsidP="00AC11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6227F0" w14:textId="3F27519B" w:rsidR="00AC11FC" w:rsidRDefault="00DA61D5" w:rsidP="00DA61D5">
      <w:pPr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Sevgili psikolojik danışman adayları, bu form okul psikolojik danışmanlığı uygulamaları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D5">
        <w:rPr>
          <w:rFonts w:ascii="Times New Roman" w:hAnsi="Times New Roman" w:cs="Times New Roman"/>
          <w:sz w:val="24"/>
          <w:szCs w:val="24"/>
        </w:rPr>
        <w:t>kapsamında bu dönem yaptığınız uygulamalar konusunda kendinizi değerlendirmeniz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D5">
        <w:rPr>
          <w:rFonts w:ascii="Times New Roman" w:hAnsi="Times New Roman" w:cs="Times New Roman"/>
          <w:sz w:val="24"/>
          <w:szCs w:val="24"/>
        </w:rPr>
        <w:t>hazırlanmıştır. Sizden uygulama yaptığınız okuldaki deneyimlerinizi dikkate alarak,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D5">
        <w:rPr>
          <w:rFonts w:ascii="Times New Roman" w:hAnsi="Times New Roman" w:cs="Times New Roman"/>
          <w:sz w:val="24"/>
          <w:szCs w:val="24"/>
        </w:rPr>
        <w:t>aşağıdaki maddeler doğrultusunda kendinizi değerlendirmeniz beklenmektedir. Lütfen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D5">
        <w:rPr>
          <w:rFonts w:ascii="Times New Roman" w:hAnsi="Times New Roman" w:cs="Times New Roman"/>
          <w:sz w:val="24"/>
          <w:szCs w:val="24"/>
        </w:rPr>
        <w:t>bir madde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D5">
        <w:rPr>
          <w:rFonts w:ascii="Times New Roman" w:hAnsi="Times New Roman" w:cs="Times New Roman"/>
          <w:sz w:val="24"/>
          <w:szCs w:val="24"/>
        </w:rPr>
        <w:t>için size uygun olan seçeneği işaretleyiniz. Değerlendirmeleriniz için teşekkür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D5">
        <w:rPr>
          <w:rFonts w:ascii="Times New Roman" w:hAnsi="Times New Roman" w:cs="Times New Roman"/>
          <w:sz w:val="24"/>
          <w:szCs w:val="24"/>
        </w:rPr>
        <w:t>ederiz.</w:t>
      </w:r>
    </w:p>
    <w:tbl>
      <w:tblPr>
        <w:tblStyle w:val="DzTablo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1FC" w14:paraId="0B40EA7D" w14:textId="77777777" w:rsidTr="00111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FA31521" w14:textId="77777777" w:rsidR="00AC11FC" w:rsidRDefault="00AC11FC" w:rsidP="0011122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0B50">
              <w:rPr>
                <w:rFonts w:ascii="Times New Roman" w:hAnsi="Times New Roman" w:cs="Times New Roman"/>
                <w:sz w:val="24"/>
                <w:szCs w:val="24"/>
              </w:rPr>
              <w:t>Psikolojik Danışman Adayının Adı Soyadı:</w:t>
            </w:r>
          </w:p>
          <w:p w14:paraId="1E6E5F0B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0729A7E2" w14:textId="77777777" w:rsidTr="00111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706772" w14:textId="74909902" w:rsidR="00AC11FC" w:rsidRDefault="00F52F8D" w:rsidP="0011122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  <w:r w:rsidR="00AC11FC" w:rsidRPr="00FC0B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3D566E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A4E8F" w14:textId="77777777" w:rsidR="00AC11FC" w:rsidRDefault="00AC11FC" w:rsidP="00AC11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6505"/>
        <w:gridCol w:w="425"/>
        <w:gridCol w:w="426"/>
        <w:gridCol w:w="425"/>
        <w:gridCol w:w="425"/>
        <w:gridCol w:w="420"/>
      </w:tblGrid>
      <w:tr w:rsidR="00AC11FC" w14:paraId="057AEF2C" w14:textId="77777777" w:rsidTr="00111227">
        <w:tc>
          <w:tcPr>
            <w:tcW w:w="6941" w:type="dxa"/>
            <w:gridSpan w:val="2"/>
          </w:tcPr>
          <w:p w14:paraId="6044AC66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96A6D6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F8B3B28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B693815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E997390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14:paraId="0FF357C6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1FC" w14:paraId="03663A1B" w14:textId="77777777" w:rsidTr="00111227">
        <w:tc>
          <w:tcPr>
            <w:tcW w:w="436" w:type="dxa"/>
          </w:tcPr>
          <w:p w14:paraId="58360CDA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14:paraId="2C97E4EF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9E">
              <w:rPr>
                <w:rFonts w:ascii="Times New Roman" w:hAnsi="Times New Roman" w:cs="Times New Roman"/>
                <w:sz w:val="24"/>
                <w:szCs w:val="24"/>
              </w:rPr>
              <w:t>Okul psikolojik danışmanının çalışmalarını gözleyerek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9E">
              <w:rPr>
                <w:rFonts w:ascii="Times New Roman" w:hAnsi="Times New Roman" w:cs="Times New Roman"/>
                <w:sz w:val="24"/>
                <w:szCs w:val="24"/>
              </w:rPr>
              <w:t>uygulamalarla ilgili becerileri kullanabilme</w:t>
            </w:r>
          </w:p>
        </w:tc>
        <w:tc>
          <w:tcPr>
            <w:tcW w:w="425" w:type="dxa"/>
          </w:tcPr>
          <w:p w14:paraId="5A366137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33C6440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DEF351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29653B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11D7D8C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643683B3" w14:textId="77777777" w:rsidTr="00111227">
        <w:tc>
          <w:tcPr>
            <w:tcW w:w="436" w:type="dxa"/>
          </w:tcPr>
          <w:p w14:paraId="03CFD3E9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14:paraId="57014AAA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9E">
              <w:rPr>
                <w:rFonts w:ascii="Times New Roman" w:hAnsi="Times New Roman" w:cs="Times New Roman"/>
                <w:sz w:val="24"/>
                <w:szCs w:val="24"/>
              </w:rPr>
              <w:t>Grup rehberliği etkinlikleri için öğrencilerin sosyal duygusal,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9E">
              <w:rPr>
                <w:rFonts w:ascii="Times New Roman" w:hAnsi="Times New Roman" w:cs="Times New Roman"/>
                <w:sz w:val="24"/>
                <w:szCs w:val="24"/>
              </w:rPr>
              <w:t>akademik ve kariyer alanlarına ilişkin ihtiyaçlarını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9E">
              <w:rPr>
                <w:rFonts w:ascii="Times New Roman" w:hAnsi="Times New Roman" w:cs="Times New Roman"/>
                <w:sz w:val="24"/>
                <w:szCs w:val="24"/>
              </w:rPr>
              <w:t>belirleyebilme</w:t>
            </w:r>
          </w:p>
        </w:tc>
        <w:tc>
          <w:tcPr>
            <w:tcW w:w="425" w:type="dxa"/>
          </w:tcPr>
          <w:p w14:paraId="679A3E5D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3575120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CFFC35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0B7750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FED0DC8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77C19C99" w14:textId="77777777" w:rsidTr="00111227">
        <w:tc>
          <w:tcPr>
            <w:tcW w:w="436" w:type="dxa"/>
          </w:tcPr>
          <w:p w14:paraId="1A676643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14:paraId="0BCAD1F7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2B">
              <w:rPr>
                <w:rFonts w:ascii="Times New Roman" w:hAnsi="Times New Roman" w:cs="Times New Roman"/>
                <w:sz w:val="24"/>
                <w:szCs w:val="24"/>
              </w:rPr>
              <w:t>Öğrencilerin sosyal duygusal, akademik ve kariyer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72B">
              <w:rPr>
                <w:rFonts w:ascii="Times New Roman" w:hAnsi="Times New Roman" w:cs="Times New Roman"/>
                <w:sz w:val="24"/>
                <w:szCs w:val="24"/>
              </w:rPr>
              <w:t>alanlarındaki yeterliliklerini geliştirmeye yönelik bir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72B">
              <w:rPr>
                <w:rFonts w:ascii="Times New Roman" w:hAnsi="Times New Roman" w:cs="Times New Roman"/>
                <w:sz w:val="24"/>
                <w:szCs w:val="24"/>
              </w:rPr>
              <w:t>rehberliği planı hazırlayabilme</w:t>
            </w:r>
          </w:p>
        </w:tc>
        <w:tc>
          <w:tcPr>
            <w:tcW w:w="425" w:type="dxa"/>
          </w:tcPr>
          <w:p w14:paraId="7EE597FD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904CC01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132F62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0DA774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DDDF9B6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6059FABE" w14:textId="77777777" w:rsidTr="00111227">
        <w:tc>
          <w:tcPr>
            <w:tcW w:w="436" w:type="dxa"/>
          </w:tcPr>
          <w:p w14:paraId="59A17F8F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5" w:type="dxa"/>
          </w:tcPr>
          <w:p w14:paraId="23A77308" w14:textId="77777777" w:rsidR="00AC11FC" w:rsidRPr="000B572B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Öğrencilerin sosyal duygusal, akademik ve kariyer alanlarında belirlenen yeterlikleri kazanmaları için grup rehberliği etkinliklerini uygulayabilme</w:t>
            </w:r>
          </w:p>
        </w:tc>
        <w:tc>
          <w:tcPr>
            <w:tcW w:w="425" w:type="dxa"/>
          </w:tcPr>
          <w:p w14:paraId="69F4CAD4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F160772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2897DA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564E5B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D08A976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5113E748" w14:textId="77777777" w:rsidTr="00111227">
        <w:tc>
          <w:tcPr>
            <w:tcW w:w="436" w:type="dxa"/>
          </w:tcPr>
          <w:p w14:paraId="76F533EC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5" w:type="dxa"/>
          </w:tcPr>
          <w:p w14:paraId="37D5C9F7" w14:textId="77777777" w:rsidR="00AC11FC" w:rsidRPr="00890B36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Öğrencilerin sosyal duygusal, akademik ve kariyer gelişimlerine katkı sağlayan sınıf rehberliği etkinliğini planlayabilme</w:t>
            </w:r>
          </w:p>
        </w:tc>
        <w:tc>
          <w:tcPr>
            <w:tcW w:w="425" w:type="dxa"/>
          </w:tcPr>
          <w:p w14:paraId="1FB1CB7E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2D8748C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FBD52F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2E3A01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473FF3E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389D03CA" w14:textId="77777777" w:rsidTr="00111227">
        <w:tc>
          <w:tcPr>
            <w:tcW w:w="436" w:type="dxa"/>
          </w:tcPr>
          <w:p w14:paraId="039C955E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5" w:type="dxa"/>
          </w:tcPr>
          <w:p w14:paraId="291AF351" w14:textId="77777777" w:rsidR="00AC11FC" w:rsidRPr="00890B36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Öğrencilerin sosyal duygusal, akademik ve kariyer gelişimlerine katkı sağlayan sınıf rehberliği etkinliğini uygulayabilme</w:t>
            </w:r>
          </w:p>
        </w:tc>
        <w:tc>
          <w:tcPr>
            <w:tcW w:w="425" w:type="dxa"/>
          </w:tcPr>
          <w:p w14:paraId="09F53ECC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076DFD1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752840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95D221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6AAFC48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62F9995A" w14:textId="77777777" w:rsidTr="00111227">
        <w:tc>
          <w:tcPr>
            <w:tcW w:w="436" w:type="dxa"/>
          </w:tcPr>
          <w:p w14:paraId="7AA7279C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5" w:type="dxa"/>
          </w:tcPr>
          <w:p w14:paraId="79A77398" w14:textId="77777777" w:rsidR="00AC11FC" w:rsidRPr="00440EB2" w:rsidRDefault="00AC11FC" w:rsidP="0011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</w:rPr>
              <w:t>Grup ve sınıf rehberliği çalışmalarına öğrencilerin etkin bir şekilde katılımını sağlayabilme</w:t>
            </w:r>
          </w:p>
        </w:tc>
        <w:tc>
          <w:tcPr>
            <w:tcW w:w="425" w:type="dxa"/>
          </w:tcPr>
          <w:p w14:paraId="280A8C06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7AA9B1F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0DBF0B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66C71C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2F16D43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0E00D258" w14:textId="77777777" w:rsidTr="00111227">
        <w:tc>
          <w:tcPr>
            <w:tcW w:w="436" w:type="dxa"/>
          </w:tcPr>
          <w:p w14:paraId="1C7CEEC2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5" w:type="dxa"/>
          </w:tcPr>
          <w:p w14:paraId="7FE052E0" w14:textId="77777777" w:rsidR="00AC11FC" w:rsidRPr="00440EB2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Bir grup veya sınıfa bireyi tanıma tekniğini uygulayarak sonuçlarını değerlendirebilme</w:t>
            </w:r>
          </w:p>
        </w:tc>
        <w:tc>
          <w:tcPr>
            <w:tcW w:w="425" w:type="dxa"/>
          </w:tcPr>
          <w:p w14:paraId="5BD869BD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85D55FF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B8E569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45DBD1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A0E9F45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3D9B6D0F" w14:textId="77777777" w:rsidTr="00111227">
        <w:tc>
          <w:tcPr>
            <w:tcW w:w="436" w:type="dxa"/>
          </w:tcPr>
          <w:p w14:paraId="50922DE5" w14:textId="77777777" w:rsidR="00AC11FC" w:rsidRPr="00285DF7" w:rsidRDefault="00AC11FC" w:rsidP="0011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5" w:type="dxa"/>
          </w:tcPr>
          <w:p w14:paraId="12F77F50" w14:textId="77777777" w:rsidR="00AC11FC" w:rsidRPr="00440EB2" w:rsidRDefault="00AC11FC" w:rsidP="0011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</w:rPr>
              <w:t>Öğrenci veya velilerin ihtiyaçlarına yönelik broşür ve pano hazırlayabilme</w:t>
            </w:r>
          </w:p>
        </w:tc>
        <w:tc>
          <w:tcPr>
            <w:tcW w:w="425" w:type="dxa"/>
          </w:tcPr>
          <w:p w14:paraId="3BDBE0BA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D49100A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F952FB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F1510E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5BF7941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6BA7DC16" w14:textId="77777777" w:rsidTr="00111227">
        <w:tc>
          <w:tcPr>
            <w:tcW w:w="436" w:type="dxa"/>
          </w:tcPr>
          <w:p w14:paraId="0EB3A601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10</w:t>
            </w:r>
          </w:p>
        </w:tc>
        <w:tc>
          <w:tcPr>
            <w:tcW w:w="6505" w:type="dxa"/>
          </w:tcPr>
          <w:p w14:paraId="1CF427C4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Okul psikolojik danışmanlığı uygulamalarını yaparken temel psikolojik danışma becerilerini kullanabilme</w:t>
            </w:r>
          </w:p>
        </w:tc>
        <w:tc>
          <w:tcPr>
            <w:tcW w:w="425" w:type="dxa"/>
          </w:tcPr>
          <w:p w14:paraId="5DA654E8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11425CB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FAAA9A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6F7EDC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B627824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0602952A" w14:textId="77777777" w:rsidTr="00111227">
        <w:tc>
          <w:tcPr>
            <w:tcW w:w="436" w:type="dxa"/>
          </w:tcPr>
          <w:p w14:paraId="21B31E1F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11</w:t>
            </w:r>
          </w:p>
        </w:tc>
        <w:tc>
          <w:tcPr>
            <w:tcW w:w="6505" w:type="dxa"/>
          </w:tcPr>
          <w:p w14:paraId="6F9754EA" w14:textId="77777777" w:rsidR="00AC11FC" w:rsidRPr="00442169" w:rsidRDefault="00AC11FC" w:rsidP="0011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</w:rPr>
              <w:t>Grup ve sınıf rehberliği sırasında davranış yönetimi becerilerini kullanabilme</w:t>
            </w:r>
          </w:p>
        </w:tc>
        <w:tc>
          <w:tcPr>
            <w:tcW w:w="425" w:type="dxa"/>
          </w:tcPr>
          <w:p w14:paraId="1BA1840E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E53C80F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2E990E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B26B02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CBFD2B1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5231AD8B" w14:textId="77777777" w:rsidTr="00111227">
        <w:tc>
          <w:tcPr>
            <w:tcW w:w="436" w:type="dxa"/>
          </w:tcPr>
          <w:p w14:paraId="2C211CF6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12</w:t>
            </w:r>
          </w:p>
        </w:tc>
        <w:tc>
          <w:tcPr>
            <w:tcW w:w="6505" w:type="dxa"/>
          </w:tcPr>
          <w:p w14:paraId="0D60E5C2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Okuldaki psikolojik danışman, öğretmen ve yöneticilerle iş birliği içinde çalışabilme</w:t>
            </w:r>
          </w:p>
        </w:tc>
        <w:tc>
          <w:tcPr>
            <w:tcW w:w="425" w:type="dxa"/>
          </w:tcPr>
          <w:p w14:paraId="595AF587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18A22C6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64BA87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54BA83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7841BF6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7262E75B" w14:textId="77777777" w:rsidTr="00111227">
        <w:tc>
          <w:tcPr>
            <w:tcW w:w="436" w:type="dxa"/>
          </w:tcPr>
          <w:p w14:paraId="56DB8D07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13</w:t>
            </w:r>
          </w:p>
        </w:tc>
        <w:tc>
          <w:tcPr>
            <w:tcW w:w="6505" w:type="dxa"/>
          </w:tcPr>
          <w:p w14:paraId="3FBE3616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Öğrencilerin sosyal duygusal, akademik ve kariyer gelişimlerine katkı sağlamak amacıyla bireysel (planlama) rehberlik çalışmaları yapabilme</w:t>
            </w:r>
          </w:p>
        </w:tc>
        <w:tc>
          <w:tcPr>
            <w:tcW w:w="425" w:type="dxa"/>
          </w:tcPr>
          <w:p w14:paraId="7F2DBD16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8BBDFB1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8155F3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CB4483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7102B88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69D804D1" w14:textId="77777777" w:rsidTr="00111227">
        <w:tc>
          <w:tcPr>
            <w:tcW w:w="436" w:type="dxa"/>
          </w:tcPr>
          <w:p w14:paraId="57527DED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14</w:t>
            </w:r>
          </w:p>
        </w:tc>
        <w:tc>
          <w:tcPr>
            <w:tcW w:w="6505" w:type="dxa"/>
          </w:tcPr>
          <w:p w14:paraId="12B5CE48" w14:textId="77777777" w:rsidR="00AC11FC" w:rsidRPr="001F32B9" w:rsidRDefault="00AC11FC" w:rsidP="0011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</w:rPr>
              <w:t>Okulda yapılan çalışmalarda psikolojik danışma ve rehberlik ile ilgili mesleki etik ilkelere uygun davranabilme</w:t>
            </w:r>
          </w:p>
        </w:tc>
        <w:tc>
          <w:tcPr>
            <w:tcW w:w="425" w:type="dxa"/>
          </w:tcPr>
          <w:p w14:paraId="63B76A2F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E71789A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2C5229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58BACB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C02FE07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70E968CD" w14:textId="77777777" w:rsidTr="00111227">
        <w:tc>
          <w:tcPr>
            <w:tcW w:w="436" w:type="dxa"/>
          </w:tcPr>
          <w:p w14:paraId="1F3DC18F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lastRenderedPageBreak/>
              <w:t>15</w:t>
            </w:r>
          </w:p>
        </w:tc>
        <w:tc>
          <w:tcPr>
            <w:tcW w:w="6505" w:type="dxa"/>
          </w:tcPr>
          <w:p w14:paraId="1F37598D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Farklı derslerde öğrenilen bilgileri okul uygulamalarında kullanabilme</w:t>
            </w:r>
          </w:p>
        </w:tc>
        <w:tc>
          <w:tcPr>
            <w:tcW w:w="425" w:type="dxa"/>
          </w:tcPr>
          <w:p w14:paraId="29733E75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52FC5E0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C70521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1CAC43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109680C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7E97F95C" w14:textId="77777777" w:rsidTr="00111227">
        <w:tc>
          <w:tcPr>
            <w:tcW w:w="436" w:type="dxa"/>
          </w:tcPr>
          <w:p w14:paraId="45667583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16</w:t>
            </w:r>
          </w:p>
        </w:tc>
        <w:tc>
          <w:tcPr>
            <w:tcW w:w="6505" w:type="dxa"/>
          </w:tcPr>
          <w:p w14:paraId="06B6F1F1" w14:textId="77777777" w:rsidR="00AC11FC" w:rsidRPr="00FA6303" w:rsidRDefault="00AC11FC" w:rsidP="0011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</w:rPr>
              <w:t>Öğrenci, veli, yönetici ve öğretmenlerle etkili iletişim kurabilme</w:t>
            </w:r>
          </w:p>
        </w:tc>
        <w:tc>
          <w:tcPr>
            <w:tcW w:w="425" w:type="dxa"/>
          </w:tcPr>
          <w:p w14:paraId="336C6BBD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16E0C8C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E43D5C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12DED8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FBD7F0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12C2E4D8" w14:textId="77777777" w:rsidTr="00111227">
        <w:tc>
          <w:tcPr>
            <w:tcW w:w="436" w:type="dxa"/>
          </w:tcPr>
          <w:p w14:paraId="27464332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17</w:t>
            </w:r>
          </w:p>
        </w:tc>
        <w:tc>
          <w:tcPr>
            <w:tcW w:w="6505" w:type="dxa"/>
          </w:tcPr>
          <w:p w14:paraId="4D8CA9E8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Uygulamalar için planlanan zaman ve süreyi etkili kullanabilme</w:t>
            </w:r>
          </w:p>
        </w:tc>
        <w:tc>
          <w:tcPr>
            <w:tcW w:w="425" w:type="dxa"/>
          </w:tcPr>
          <w:p w14:paraId="285F13D5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2889118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3320D5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7F606C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1A2EF4A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52506DA1" w14:textId="77777777" w:rsidTr="00111227">
        <w:tc>
          <w:tcPr>
            <w:tcW w:w="436" w:type="dxa"/>
          </w:tcPr>
          <w:p w14:paraId="59D1E8CA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18</w:t>
            </w:r>
          </w:p>
        </w:tc>
        <w:tc>
          <w:tcPr>
            <w:tcW w:w="6505" w:type="dxa"/>
          </w:tcPr>
          <w:p w14:paraId="64DC81AB" w14:textId="77777777" w:rsidR="00AC11FC" w:rsidRPr="00FA6303" w:rsidRDefault="00AC11FC" w:rsidP="0011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</w:rPr>
              <w:t>Süpervizyon sürecinde akranlarının çalışmalarına geliştirici geribildirimler verebilme</w:t>
            </w:r>
          </w:p>
        </w:tc>
        <w:tc>
          <w:tcPr>
            <w:tcW w:w="425" w:type="dxa"/>
          </w:tcPr>
          <w:p w14:paraId="7A6779B9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EB5B108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555F71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3B3C4F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C855666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6E4ED367" w14:textId="77777777" w:rsidTr="00111227">
        <w:tc>
          <w:tcPr>
            <w:tcW w:w="436" w:type="dxa"/>
          </w:tcPr>
          <w:p w14:paraId="728AACF3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19</w:t>
            </w:r>
          </w:p>
        </w:tc>
        <w:tc>
          <w:tcPr>
            <w:tcW w:w="6505" w:type="dxa"/>
          </w:tcPr>
          <w:p w14:paraId="4D19E2F5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Süpervizyon sürecinde kendisine verilen geribildirim ve önerilerden yararlanabilme</w:t>
            </w:r>
          </w:p>
        </w:tc>
        <w:tc>
          <w:tcPr>
            <w:tcW w:w="425" w:type="dxa"/>
          </w:tcPr>
          <w:p w14:paraId="7524B46E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C2AE197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1D1AA0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932B83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7F9340E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FC" w14:paraId="40637748" w14:textId="77777777" w:rsidTr="00111227">
        <w:tc>
          <w:tcPr>
            <w:tcW w:w="436" w:type="dxa"/>
          </w:tcPr>
          <w:p w14:paraId="6110F9D9" w14:textId="77777777" w:rsidR="00AC11FC" w:rsidRDefault="00AC11FC" w:rsidP="001112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20</w:t>
            </w:r>
          </w:p>
        </w:tc>
        <w:tc>
          <w:tcPr>
            <w:tcW w:w="6505" w:type="dxa"/>
          </w:tcPr>
          <w:p w14:paraId="634DD52B" w14:textId="07498777" w:rsidR="00AC11FC" w:rsidRPr="00A24DEB" w:rsidRDefault="00AC11FC" w:rsidP="0011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Diğer psikolojik danışman adayları ile iletişim ve </w:t>
            </w:r>
            <w:r w:rsidR="004A289D">
              <w:rPr>
                <w:rFonts w:ascii="Book Antiqua" w:hAnsi="Book Antiqua" w:cs="Book Antiqua"/>
                <w:color w:val="000000"/>
              </w:rPr>
              <w:t>iş birliği</w:t>
            </w:r>
            <w:r>
              <w:rPr>
                <w:rFonts w:ascii="Book Antiqua" w:hAnsi="Book Antiqua" w:cs="Book Antiqua"/>
                <w:color w:val="000000"/>
              </w:rPr>
              <w:t xml:space="preserve"> halinde çalışabilme</w:t>
            </w:r>
          </w:p>
        </w:tc>
        <w:tc>
          <w:tcPr>
            <w:tcW w:w="425" w:type="dxa"/>
          </w:tcPr>
          <w:p w14:paraId="3BF7BC92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A0A00BC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CB0203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19257F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6C0755F" w14:textId="77777777" w:rsidR="00AC11FC" w:rsidRDefault="00AC11FC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C2253" w14:textId="77777777" w:rsidR="00470430" w:rsidRDefault="00470430"/>
    <w:sectPr w:rsidR="0047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7C"/>
    <w:rsid w:val="00470430"/>
    <w:rsid w:val="004A289D"/>
    <w:rsid w:val="00AC11FC"/>
    <w:rsid w:val="00DA61D5"/>
    <w:rsid w:val="00EC407C"/>
    <w:rsid w:val="00F52F8D"/>
    <w:rsid w:val="00F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EE4E"/>
  <w15:chartTrackingRefBased/>
  <w15:docId w15:val="{79EA25EF-7629-43EE-8103-3B54AEE5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AC11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Özkan</dc:creator>
  <cp:keywords/>
  <dc:description/>
  <cp:lastModifiedBy>Mustafa Özkan</cp:lastModifiedBy>
  <cp:revision>5</cp:revision>
  <dcterms:created xsi:type="dcterms:W3CDTF">2022-02-17T12:27:00Z</dcterms:created>
  <dcterms:modified xsi:type="dcterms:W3CDTF">2022-02-17T12:31:00Z</dcterms:modified>
</cp:coreProperties>
</file>