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404" w:rsidRPr="00DF0404" w:rsidRDefault="00DF0404" w:rsidP="00DF0404">
      <w:pPr>
        <w:numPr>
          <w:ilvl w:val="0"/>
          <w:numId w:val="18"/>
        </w:numPr>
        <w:tabs>
          <w:tab w:val="left" w:pos="426"/>
        </w:tabs>
        <w:suppressAutoHyphens w:val="0"/>
        <w:spacing w:before="240" w:afterLines="54" w:after="129" w:line="360" w:lineRule="auto"/>
        <w:ind w:leftChars="0" w:left="0"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b/>
        </w:rPr>
        <w:t>AMAÇ</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rPr>
        <w:t>Bu prosedürün uygulanmasındaki amaç; çalışanların çalışma ortamlarında olası tehlike ve risklere karşı almaları gereken önlemleri belirleyerek sağlık ve güvenliğini tehlikeye atmayacak biçimde çalışmalarını sağlamak için yapılması gereken risk değerlendirmesinin usul ve esaslarını düzenlemek ve risk değerlendirme çalışmalarının düzenli olarak işleyişinin sağlanmasıdır.</w:t>
      </w:r>
    </w:p>
    <w:p w:rsidR="00DF0404" w:rsidRPr="00DF0404" w:rsidRDefault="00DF0404" w:rsidP="00DF0404">
      <w:pPr>
        <w:numPr>
          <w:ilvl w:val="0"/>
          <w:numId w:val="18"/>
        </w:numPr>
        <w:tabs>
          <w:tab w:val="left" w:pos="426"/>
        </w:tabs>
        <w:suppressAutoHyphens w:val="0"/>
        <w:spacing w:before="240" w:afterLines="54" w:after="129" w:line="360" w:lineRule="auto"/>
        <w:ind w:leftChars="0" w:left="0"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b/>
        </w:rPr>
        <w:t>KAPSAM</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rPr>
        <w:t xml:space="preserve">Bu prosedür Bursa Uludağ Üniversitesi ve bağlı birimleri bünyesinde risk değerlendirmesi yapacak olan birimleri ve belirlenen risk ekibini kapsar. </w:t>
      </w:r>
    </w:p>
    <w:p w:rsidR="00DF0404" w:rsidRPr="00DF0404" w:rsidRDefault="00DF0404" w:rsidP="00DF0404">
      <w:pPr>
        <w:numPr>
          <w:ilvl w:val="0"/>
          <w:numId w:val="18"/>
        </w:numPr>
        <w:tabs>
          <w:tab w:val="left" w:pos="426"/>
        </w:tabs>
        <w:suppressAutoHyphens w:val="0"/>
        <w:spacing w:before="240" w:afterLines="54" w:after="129" w:line="360" w:lineRule="auto"/>
        <w:ind w:leftChars="0" w:left="0"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b/>
        </w:rPr>
        <w:t xml:space="preserve">DAYANAK </w:t>
      </w:r>
    </w:p>
    <w:p w:rsidR="00DF0404" w:rsidRPr="00DF0404" w:rsidRDefault="00DF0404" w:rsidP="00DF0404">
      <w:pPr>
        <w:tabs>
          <w:tab w:val="left" w:pos="426"/>
        </w:tabs>
        <w:spacing w:before="240" w:line="360" w:lineRule="auto"/>
        <w:ind w:left="0" w:hanging="2"/>
        <w:rPr>
          <w:rFonts w:ascii="Times New Roman" w:hAnsi="Times New Roman" w:cs="Times New Roman"/>
        </w:rPr>
      </w:pPr>
      <w:r w:rsidRPr="00DF0404">
        <w:rPr>
          <w:rFonts w:ascii="Times New Roman" w:hAnsi="Times New Roman" w:cs="Times New Roman"/>
        </w:rPr>
        <w:t>Bu prosedür</w:t>
      </w:r>
      <w:r w:rsidRPr="00DF0404">
        <w:rPr>
          <w:rFonts w:ascii="Times New Roman" w:hAnsi="Times New Roman" w:cs="Times New Roman"/>
          <w:b/>
        </w:rPr>
        <w:t xml:space="preserve"> </w:t>
      </w:r>
      <w:r w:rsidRPr="00DF0404">
        <w:rPr>
          <w:rFonts w:ascii="Times New Roman" w:hAnsi="Times New Roman" w:cs="Times New Roman"/>
        </w:rPr>
        <w:t xml:space="preserve">20/6/2012 tarihli “6331 Sayılı İş Sağlığı ve Güvenliği Kanunu” ve 29/12/2012 tarihli “İş Sağlığı ve Güvenliği Risk Değerlendirmesi Yönetmeliği”  ile 6331 sayılı iş sağlığı ve güvenliği kanun kapsamında çıkartılan yönetmelik ve tebliğlerine dayanılarak hazırlanmıştır. 6331 sayılı İş Sağlığı ve Güvenliği Kanunu'nun 10'uncu maddesine göre "İşveren, iş sağlığı ve güvenliği yönünden risk değerlendirmesi yapmak veya yaptırmakla yükümlüdür". </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b/>
        </w:rPr>
      </w:pPr>
      <w:r w:rsidRPr="00DF0404">
        <w:rPr>
          <w:rFonts w:ascii="Times New Roman" w:hAnsi="Times New Roman" w:cs="Times New Roman"/>
          <w:b/>
        </w:rPr>
        <w:t xml:space="preserve"> TANIMLAR</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bCs/>
        </w:rPr>
      </w:pPr>
      <w:r w:rsidRPr="00DF0404">
        <w:rPr>
          <w:rFonts w:ascii="Times New Roman" w:hAnsi="Times New Roman" w:cs="Times New Roman"/>
          <w:bCs/>
        </w:rPr>
        <w:t>Bu prosedürde geçen;</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bCs/>
        </w:rPr>
      </w:pPr>
      <w:r w:rsidRPr="00DF0404">
        <w:rPr>
          <w:rFonts w:ascii="Times New Roman" w:hAnsi="Times New Roman" w:cs="Times New Roman"/>
          <w:b/>
          <w:bCs/>
        </w:rPr>
        <w:t>BUÜ:</w:t>
      </w:r>
      <w:r w:rsidRPr="00DF0404">
        <w:rPr>
          <w:rFonts w:ascii="Times New Roman" w:hAnsi="Times New Roman" w:cs="Times New Roman"/>
          <w:bCs/>
        </w:rPr>
        <w:t xml:space="preserve"> Bursa Uludağ Üniversitesini,</w:t>
      </w:r>
    </w:p>
    <w:p w:rsidR="00DF0404" w:rsidRPr="00DF0404" w:rsidRDefault="00B801A4" w:rsidP="00DF0404">
      <w:pPr>
        <w:tabs>
          <w:tab w:val="left" w:pos="0"/>
          <w:tab w:val="left" w:pos="426"/>
        </w:tabs>
        <w:spacing w:afterLines="54" w:after="129" w:line="360" w:lineRule="auto"/>
        <w:ind w:left="0" w:hanging="2"/>
        <w:rPr>
          <w:rFonts w:ascii="Times New Roman" w:hAnsi="Times New Roman" w:cs="Times New Roman"/>
        </w:rPr>
      </w:pPr>
      <w:r>
        <w:rPr>
          <w:rFonts w:ascii="Times New Roman" w:hAnsi="Times New Roman" w:cs="Times New Roman"/>
          <w:b/>
          <w:bCs/>
        </w:rPr>
        <w:t>ÇSG</w:t>
      </w:r>
      <w:r w:rsidR="00DF0404" w:rsidRPr="00DF0404">
        <w:rPr>
          <w:rFonts w:ascii="Times New Roman" w:hAnsi="Times New Roman" w:cs="Times New Roman"/>
          <w:b/>
          <w:bCs/>
        </w:rPr>
        <w:t>B:</w:t>
      </w:r>
      <w:r w:rsidR="00DF0404" w:rsidRPr="00DF0404">
        <w:rPr>
          <w:rFonts w:ascii="Times New Roman" w:hAnsi="Times New Roman" w:cs="Times New Roman"/>
        </w:rPr>
        <w:t xml:space="preserve"> </w:t>
      </w:r>
      <w:r>
        <w:rPr>
          <w:rFonts w:ascii="Times New Roman" w:hAnsi="Times New Roman"/>
          <w:szCs w:val="24"/>
        </w:rPr>
        <w:t>Çalışma ve Sosyal Güvenlik Bakanlığı</w:t>
      </w:r>
      <w:r w:rsidR="00DF0404" w:rsidRPr="00DF0404">
        <w:rPr>
          <w:rFonts w:ascii="Times New Roman" w:hAnsi="Times New Roman" w:cs="Times New Roman"/>
        </w:rPr>
        <w:t>nı,</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rPr>
        <w:t>BUÜİSGK:</w:t>
      </w:r>
      <w:r w:rsidRPr="00DF0404">
        <w:rPr>
          <w:rFonts w:ascii="Times New Roman" w:hAnsi="Times New Roman" w:cs="Times New Roman"/>
        </w:rPr>
        <w:t xml:space="preserve"> Bursa Uludağ Üniversitesi İş Sağlığı ve Güvenliği Koordinatörlüğünü,</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bCs/>
          <w:color w:val="202124"/>
        </w:rPr>
        <w:t xml:space="preserve"> İ</w:t>
      </w:r>
      <w:r w:rsidRPr="00DF0404">
        <w:rPr>
          <w:rFonts w:ascii="Times New Roman" w:hAnsi="Times New Roman" w:cs="Times New Roman"/>
          <w:b/>
        </w:rPr>
        <w:t>şveren :</w:t>
      </w:r>
      <w:r w:rsidRPr="00DF0404">
        <w:rPr>
          <w:rFonts w:ascii="Times New Roman" w:hAnsi="Times New Roman" w:cs="Times New Roman"/>
        </w:rPr>
        <w:t>6331sayılı İş Sağlığı ve Güvenliği Kanununda işveren, Çalışan istihdam eden gerçek veya tüzel kişi yahut tüzel kişiliği olmayan kurum ve kuruluşlar’ı,</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bookmarkStart w:id="0" w:name="_GoBack"/>
      <w:r w:rsidRPr="00DF0404">
        <w:rPr>
          <w:rFonts w:ascii="Times New Roman" w:hAnsi="Times New Roman" w:cs="Times New Roman"/>
          <w:b/>
          <w:bCs/>
          <w:color w:val="202124"/>
        </w:rPr>
        <w:t xml:space="preserve"> İşveren Vekili: </w:t>
      </w:r>
      <w:r w:rsidRPr="00DF0404">
        <w:rPr>
          <w:rFonts w:ascii="Times New Roman" w:hAnsi="Times New Roman" w:cs="Times New Roman"/>
          <w:bCs/>
          <w:color w:val="202124"/>
        </w:rPr>
        <w:t>İ</w:t>
      </w:r>
      <w:r w:rsidRPr="00DF0404">
        <w:rPr>
          <w:rFonts w:ascii="Times New Roman" w:hAnsi="Times New Roman" w:cs="Times New Roman"/>
        </w:rPr>
        <w:t xml:space="preserve">şveren adına hareket eden, işin, işyerinin ve işletmenin yönetiminde görev alan ve </w:t>
      </w:r>
      <w:bookmarkEnd w:id="0"/>
      <w:r w:rsidRPr="00DF0404">
        <w:rPr>
          <w:rFonts w:ascii="Times New Roman" w:hAnsi="Times New Roman" w:cs="Times New Roman"/>
        </w:rPr>
        <w:t>görevlendirildiği iş sağlığı ve güvenliği konusunda yeterli bilgi ve ehliyete sahip olan kişiler, </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bCs/>
          <w:color w:val="202124"/>
        </w:rPr>
        <w:t xml:space="preserve">Risk Değerlendirme Ekibi: </w:t>
      </w:r>
      <w:r w:rsidRPr="00DF0404">
        <w:rPr>
          <w:rFonts w:ascii="Times New Roman" w:hAnsi="Times New Roman" w:cs="Times New Roman"/>
          <w:bCs/>
          <w:color w:val="202124"/>
        </w:rPr>
        <w:t>İşveren/işveren vekili tarafından birimlerde yapılacak risk değerlendirme çalışmalarında görev alacak personel</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rPr>
        <w:t>Önleme:</w:t>
      </w:r>
      <w:r w:rsidRPr="00DF0404">
        <w:rPr>
          <w:rFonts w:ascii="Times New Roman" w:hAnsi="Times New Roman" w:cs="Times New Roman"/>
        </w:rPr>
        <w:t xml:space="preserve"> İşyerinde yürütülen işlerin bütün safhalarında iş sağlığı ve güvenliği ile ilgili riskleri ortadan kaldırmak veya azaltmak için planlanan ve alınan tedbirlerin tümünü,</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rPr>
        <w:lastRenderedPageBreak/>
        <w:t>Ramak kala olay:</w:t>
      </w:r>
      <w:r w:rsidRPr="00DF0404">
        <w:rPr>
          <w:rFonts w:ascii="Times New Roman" w:hAnsi="Times New Roman" w:cs="Times New Roman"/>
        </w:rPr>
        <w:t xml:space="preserve"> İşyerinde meydana gelen; çalışan, işyeri ya da iş ekipmanını zarara uğratma potansiyeli olduğu halde zarara uğratmayan olayı,</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rPr>
        <w:t>Risk:</w:t>
      </w:r>
      <w:r w:rsidRPr="00DF0404">
        <w:rPr>
          <w:rFonts w:ascii="Times New Roman" w:hAnsi="Times New Roman" w:cs="Times New Roman"/>
        </w:rPr>
        <w:t xml:space="preserve"> Tehlikeden kaynaklanacak kayıp, yaralanma ya da başka zararlı sonuç meydana gelme ihtimalini,</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rPr>
        <w:t>Risk değerlendirmesi:</w:t>
      </w:r>
      <w:r w:rsidRPr="00DF0404">
        <w:rPr>
          <w:rFonts w:ascii="Times New Roman" w:hAnsi="Times New Roman" w:cs="Times New Roman"/>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DF0404" w:rsidRPr="00DF0404" w:rsidRDefault="00DF0404" w:rsidP="00DF0404">
      <w:pPr>
        <w:tabs>
          <w:tab w:val="left" w:pos="0"/>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b/>
        </w:rPr>
        <w:t>Tehlike:</w:t>
      </w:r>
      <w:r w:rsidRPr="00DF0404">
        <w:rPr>
          <w:rFonts w:ascii="Times New Roman" w:hAnsi="Times New Roman" w:cs="Times New Roman"/>
        </w:rPr>
        <w:t xml:space="preserve"> İşyerinde var olan ya da dışarıdan gelebilecek, çalışanı veya işyerini etkileyebilecek zarar veya hasar verme potansiyelini, ifade eder.</w:t>
      </w:r>
    </w:p>
    <w:p w:rsidR="00DF0404" w:rsidRPr="00DF0404" w:rsidRDefault="00DF0404" w:rsidP="00DF0404">
      <w:pPr>
        <w:pStyle w:val="3-normalyaz"/>
        <w:numPr>
          <w:ilvl w:val="0"/>
          <w:numId w:val="18"/>
        </w:numPr>
        <w:tabs>
          <w:tab w:val="left" w:pos="426"/>
        </w:tabs>
        <w:spacing w:before="240" w:beforeAutospacing="0" w:afterLines="54" w:after="129" w:afterAutospacing="0" w:line="360" w:lineRule="auto"/>
        <w:ind w:left="0" w:hanging="2"/>
        <w:jc w:val="both"/>
        <w:rPr>
          <w:b/>
          <w:bCs/>
          <w:color w:val="000000"/>
          <w:sz w:val="22"/>
          <w:szCs w:val="22"/>
        </w:rPr>
      </w:pPr>
      <w:r w:rsidRPr="00DF0404">
        <w:rPr>
          <w:b/>
          <w:bCs/>
          <w:color w:val="000000"/>
          <w:sz w:val="22"/>
          <w:szCs w:val="22"/>
        </w:rPr>
        <w:t xml:space="preserve">SORUMLULUK /SORUMLULAR </w:t>
      </w:r>
    </w:p>
    <w:p w:rsidR="00DF0404" w:rsidRPr="00DF0404" w:rsidRDefault="00DF0404" w:rsidP="00DF0404">
      <w:pPr>
        <w:tabs>
          <w:tab w:val="left" w:pos="0"/>
          <w:tab w:val="left" w:pos="426"/>
        </w:tabs>
        <w:spacing w:before="240" w:line="360" w:lineRule="auto"/>
        <w:ind w:left="0" w:right="7" w:hanging="2"/>
        <w:rPr>
          <w:rFonts w:ascii="Times New Roman" w:hAnsi="Times New Roman" w:cs="Times New Roman"/>
        </w:rPr>
      </w:pPr>
      <w:r w:rsidRPr="00DF0404">
        <w:rPr>
          <w:rFonts w:ascii="Times New Roman" w:hAnsi="Times New Roman" w:cs="Times New Roman"/>
        </w:rPr>
        <w:tab/>
        <w:t>Bu prosedürün uygulanmasından Bursa Uludağ Üniversitesi Rektörlük makamı başta olmak üzere çalışanların bağlı olduğu ilgili birim yetkilileri sorumludur.</w:t>
      </w:r>
    </w:p>
    <w:p w:rsidR="00DF0404" w:rsidRPr="00DF0404" w:rsidRDefault="00814282" w:rsidP="00DF0404">
      <w:pPr>
        <w:pStyle w:val="3-normalyaz"/>
        <w:tabs>
          <w:tab w:val="left" w:pos="426"/>
        </w:tabs>
        <w:spacing w:before="240" w:beforeAutospacing="0" w:afterLines="54" w:after="129" w:afterAutospacing="0" w:line="360" w:lineRule="auto"/>
        <w:ind w:hanging="2"/>
        <w:jc w:val="both"/>
        <w:rPr>
          <w:b/>
          <w:bCs/>
          <w:color w:val="000000"/>
          <w:sz w:val="22"/>
          <w:szCs w:val="22"/>
        </w:rPr>
      </w:pPr>
      <w:r>
        <w:rPr>
          <w:b/>
          <w:bCs/>
          <w:color w:val="000000"/>
          <w:sz w:val="22"/>
          <w:szCs w:val="22"/>
        </w:rPr>
        <w:t>4.</w:t>
      </w:r>
      <w:r w:rsidR="00DF0404" w:rsidRPr="00DF0404">
        <w:rPr>
          <w:b/>
          <w:bCs/>
          <w:color w:val="000000"/>
          <w:sz w:val="22"/>
          <w:szCs w:val="22"/>
        </w:rPr>
        <w:t>1 İşveren/ İşveren Vekili Yükümlülüğü</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 xml:space="preserve">İşveren; çalışma ortamının ve çalışanların sağlık ve güvenliğini sağlama, sürdürme ve geliştirme amacı ile iş sağlığı ve güvenliği yönünden risk değerlendirmesi yapar veya yaptırır. </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Risk değerlendirmesinin gerçekleştirilmiş olması; işverenin, işyerinde iş sağlığı ve güvenliğinin sağlanması yükümlülüğünü ortadan kaldırmaz.</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İşveren, risk değerlendirmesi çalışmalarında görevlendirilen kişi veya kişilere risk değerlendirmesi ile ilgili ihtiyaç duydukları her türlü bilgi ve belgeyi temin eder.</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İşveren, ihtiyaç duyulduğunda bu ekibe destek olmak üzere işyeri dışındaki kişi ve kuruluşlardan hizmet alabilir.</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Risk değerlendirmesi çalışmalarının koordinasyonu işveren veya işveren tarafından ekip içinden görevlendirilen bir kişi tarafından da sağlanabilir.</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DF0404" w:rsidRPr="00DF0404" w:rsidRDefault="00DF0404" w:rsidP="00DF0404">
      <w:pPr>
        <w:pStyle w:val="3-normalyaz"/>
        <w:numPr>
          <w:ilvl w:val="0"/>
          <w:numId w:val="20"/>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Birimler tarafından yapılan Risk Değerlendirmesi çalışmaları sonrasında alınması gereken düzeltici ve önleyici faaliyetlerin kısa sürede devreye alınması için gerekli planlamaları yapar.</w:t>
      </w:r>
    </w:p>
    <w:p w:rsidR="00DF0404" w:rsidRPr="00DF0404" w:rsidRDefault="00814282" w:rsidP="00DF0404">
      <w:pPr>
        <w:pStyle w:val="3-normalyaz"/>
        <w:tabs>
          <w:tab w:val="left" w:pos="426"/>
        </w:tabs>
        <w:spacing w:before="240" w:beforeAutospacing="0" w:afterLines="54" w:after="129" w:afterAutospacing="0" w:line="360" w:lineRule="auto"/>
        <w:ind w:hanging="2"/>
        <w:jc w:val="both"/>
        <w:rPr>
          <w:color w:val="000000"/>
          <w:sz w:val="22"/>
          <w:szCs w:val="22"/>
        </w:rPr>
      </w:pPr>
      <w:r>
        <w:rPr>
          <w:b/>
          <w:bCs/>
          <w:color w:val="000000"/>
          <w:sz w:val="22"/>
          <w:szCs w:val="22"/>
        </w:rPr>
        <w:t>4</w:t>
      </w:r>
      <w:r w:rsidR="00DF0404" w:rsidRPr="00DF0404">
        <w:rPr>
          <w:b/>
          <w:bCs/>
          <w:color w:val="000000"/>
          <w:sz w:val="22"/>
          <w:szCs w:val="22"/>
        </w:rPr>
        <w:t>.2 Risk Değerlendirmesi Ekibi</w:t>
      </w:r>
    </w:p>
    <w:p w:rsidR="00DF0404" w:rsidRPr="00DF0404" w:rsidRDefault="00DF0404" w:rsidP="00DF0404">
      <w:pPr>
        <w:pStyle w:val="3-normalyaz"/>
        <w:numPr>
          <w:ilvl w:val="0"/>
          <w:numId w:val="21"/>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lastRenderedPageBreak/>
        <w:t>Risk değerlendirmesi, işverenin oluşturduğu bir ekip tarafından gerçekleştirilir. Risk değerlendirmesi ekibi aşağıdakilerden oluşur.</w:t>
      </w:r>
    </w:p>
    <w:p w:rsidR="00DF0404" w:rsidRPr="00DF0404" w:rsidRDefault="00DF0404" w:rsidP="00DF0404">
      <w:pPr>
        <w:pStyle w:val="3-normalyaz"/>
        <w:numPr>
          <w:ilvl w:val="0"/>
          <w:numId w:val="22"/>
        </w:numPr>
        <w:tabs>
          <w:tab w:val="left" w:pos="426"/>
          <w:tab w:val="left" w:pos="567"/>
        </w:tabs>
        <w:spacing w:before="0" w:beforeAutospacing="0" w:afterLines="54" w:after="129" w:afterAutospacing="0" w:line="360" w:lineRule="auto"/>
        <w:ind w:left="0" w:hanging="2"/>
        <w:jc w:val="both"/>
        <w:rPr>
          <w:color w:val="000000"/>
          <w:sz w:val="22"/>
          <w:szCs w:val="22"/>
        </w:rPr>
      </w:pPr>
      <w:r w:rsidRPr="00DF0404">
        <w:rPr>
          <w:color w:val="000000"/>
          <w:sz w:val="22"/>
          <w:szCs w:val="22"/>
        </w:rPr>
        <w:t>İşveren veya işveren vekili.</w:t>
      </w:r>
    </w:p>
    <w:p w:rsidR="00DF0404" w:rsidRPr="00DF0404" w:rsidRDefault="00DF0404" w:rsidP="00DF0404">
      <w:pPr>
        <w:pStyle w:val="3-normalyaz"/>
        <w:numPr>
          <w:ilvl w:val="0"/>
          <w:numId w:val="22"/>
        </w:numPr>
        <w:tabs>
          <w:tab w:val="left" w:pos="426"/>
          <w:tab w:val="left" w:pos="567"/>
        </w:tabs>
        <w:spacing w:before="0" w:beforeAutospacing="0" w:afterLines="54" w:after="129" w:afterAutospacing="0" w:line="360" w:lineRule="auto"/>
        <w:ind w:left="0" w:hanging="2"/>
        <w:jc w:val="both"/>
        <w:rPr>
          <w:color w:val="000000"/>
          <w:sz w:val="22"/>
          <w:szCs w:val="22"/>
        </w:rPr>
      </w:pPr>
      <w:r w:rsidRPr="00DF0404">
        <w:rPr>
          <w:color w:val="000000"/>
          <w:sz w:val="22"/>
          <w:szCs w:val="22"/>
        </w:rPr>
        <w:t>Birimlerde sağlık ve güvenlik hizmetini yürüten iş güvenliği uzmanları ile işyeri hekimleri.</w:t>
      </w:r>
    </w:p>
    <w:p w:rsidR="00DF0404" w:rsidRPr="00DF0404" w:rsidRDefault="00DF0404" w:rsidP="00DF0404">
      <w:pPr>
        <w:pStyle w:val="3-normalyaz"/>
        <w:numPr>
          <w:ilvl w:val="0"/>
          <w:numId w:val="22"/>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Birimlerdeki çalışan temsilcileri.</w:t>
      </w:r>
    </w:p>
    <w:p w:rsidR="00DF0404" w:rsidRPr="00DF0404" w:rsidRDefault="00DF0404" w:rsidP="00DF0404">
      <w:pPr>
        <w:pStyle w:val="3-normalyaz"/>
        <w:numPr>
          <w:ilvl w:val="0"/>
          <w:numId w:val="22"/>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Birimlerdeki destek elemanları.</w:t>
      </w:r>
    </w:p>
    <w:p w:rsidR="00DF0404" w:rsidRPr="00DF0404" w:rsidRDefault="00DF0404" w:rsidP="00DF0404">
      <w:pPr>
        <w:pStyle w:val="3-normalyaz"/>
        <w:numPr>
          <w:ilvl w:val="0"/>
          <w:numId w:val="22"/>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Bütün birimleri temsil edecek şekilde belirlenen ve birimlerde yürütülen çalışmalar, mevcut veya muhtemel tehlike kaynakları ile riskler konusunda bilgi sahibi çalışanlar.</w:t>
      </w:r>
    </w:p>
    <w:p w:rsidR="00DF0404" w:rsidRPr="00DF0404" w:rsidRDefault="00DF0404" w:rsidP="00DF0404">
      <w:pPr>
        <w:pStyle w:val="3-normalyaz"/>
        <w:numPr>
          <w:ilvl w:val="0"/>
          <w:numId w:val="21"/>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Risk değerlendirmesi çalışmalarının koordinasyonu işveren veya işveren tarafından ekip içinden görevlendirilen bir kişi tarafından da sağlanabilir.</w:t>
      </w:r>
    </w:p>
    <w:p w:rsidR="00DF0404" w:rsidRPr="00DF0404" w:rsidRDefault="00DF0404" w:rsidP="00DF0404">
      <w:pPr>
        <w:pStyle w:val="3-normalyaz"/>
        <w:numPr>
          <w:ilvl w:val="0"/>
          <w:numId w:val="21"/>
        </w:numPr>
        <w:tabs>
          <w:tab w:val="left" w:pos="426"/>
        </w:tabs>
        <w:spacing w:before="0" w:beforeAutospacing="0" w:afterLines="54" w:after="129" w:afterAutospacing="0" w:line="360" w:lineRule="auto"/>
        <w:ind w:left="0" w:hanging="2"/>
        <w:jc w:val="both"/>
        <w:rPr>
          <w:color w:val="000000"/>
          <w:sz w:val="22"/>
          <w:szCs w:val="22"/>
        </w:rPr>
      </w:pPr>
      <w:r w:rsidRPr="00DF0404">
        <w:rPr>
          <w:color w:val="000000"/>
          <w:sz w:val="22"/>
          <w:szCs w:val="22"/>
        </w:rPr>
        <w:t>Risk değerlendirmesi çalışmalarında görevlendirilen kişi veya kişiler işveren tarafından sağlanan bilgi ve belgeleri korur ve gizli tutar.</w:t>
      </w:r>
      <w:r w:rsidRPr="00DF0404">
        <w:rPr>
          <w:sz w:val="22"/>
          <w:szCs w:val="22"/>
        </w:rPr>
        <w:t xml:space="preserve"> </w:t>
      </w:r>
    </w:p>
    <w:p w:rsidR="00DF0404" w:rsidRPr="00DF0404" w:rsidRDefault="00DF0404" w:rsidP="00DF0404">
      <w:pPr>
        <w:pStyle w:val="3-normalyaz"/>
        <w:numPr>
          <w:ilvl w:val="0"/>
          <w:numId w:val="21"/>
        </w:numPr>
        <w:tabs>
          <w:tab w:val="left" w:pos="426"/>
        </w:tabs>
        <w:spacing w:before="0" w:beforeAutospacing="0" w:afterLines="54" w:after="129" w:afterAutospacing="0" w:line="360" w:lineRule="auto"/>
        <w:ind w:left="0" w:hanging="2"/>
        <w:jc w:val="both"/>
        <w:rPr>
          <w:color w:val="000000"/>
          <w:sz w:val="22"/>
          <w:szCs w:val="22"/>
        </w:rPr>
      </w:pPr>
      <w:r w:rsidRPr="00DF0404">
        <w:rPr>
          <w:sz w:val="22"/>
          <w:szCs w:val="22"/>
        </w:rPr>
        <w:t>Risk değerlendirmesi kapsamında tüm birimler için tasarım veya kuruluş aşamasından başlamak üzere tehlikelerin tanımlamasını yapmak, riskleri belirlemek ve analiz etmek</w:t>
      </w:r>
    </w:p>
    <w:p w:rsidR="00DF0404" w:rsidRPr="00DF0404" w:rsidRDefault="00DF0404" w:rsidP="00DF0404">
      <w:pPr>
        <w:pStyle w:val="3-normalyaz"/>
        <w:numPr>
          <w:ilvl w:val="0"/>
          <w:numId w:val="21"/>
        </w:numPr>
        <w:tabs>
          <w:tab w:val="left" w:pos="426"/>
        </w:tabs>
        <w:spacing w:before="0" w:beforeAutospacing="0" w:afterLines="54" w:after="129" w:afterAutospacing="0" w:line="360" w:lineRule="auto"/>
        <w:ind w:left="0" w:hanging="2"/>
        <w:jc w:val="both"/>
        <w:rPr>
          <w:color w:val="000000"/>
          <w:sz w:val="22"/>
          <w:szCs w:val="22"/>
        </w:rPr>
      </w:pPr>
      <w:r w:rsidRPr="00DF0404">
        <w:rPr>
          <w:sz w:val="22"/>
          <w:szCs w:val="22"/>
        </w:rPr>
        <w:t>Risk kontrol tedbirlerini kararlaştırmak ve risk dokümantasyonunun hazırlanması</w:t>
      </w:r>
    </w:p>
    <w:p w:rsidR="00DF0404" w:rsidRPr="00DF0404" w:rsidRDefault="00DF0404" w:rsidP="00DF0404">
      <w:pPr>
        <w:pStyle w:val="ListeParagraf"/>
        <w:numPr>
          <w:ilvl w:val="0"/>
          <w:numId w:val="21"/>
        </w:numPr>
        <w:tabs>
          <w:tab w:val="left" w:pos="426"/>
        </w:tabs>
        <w:suppressAutoHyphens w:val="0"/>
        <w:spacing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Yapılan çalışmaların güncellenmesi ve gerektiğinde yenileme aşamaları izlenerek gerçekleştirmek, </w:t>
      </w:r>
    </w:p>
    <w:p w:rsidR="00DF0404" w:rsidRPr="00DF0404" w:rsidRDefault="00DF0404" w:rsidP="00DF0404">
      <w:pPr>
        <w:pStyle w:val="ListeParagraf"/>
        <w:numPr>
          <w:ilvl w:val="0"/>
          <w:numId w:val="21"/>
        </w:numPr>
        <w:tabs>
          <w:tab w:val="left" w:pos="426"/>
        </w:tabs>
        <w:suppressAutoHyphens w:val="0"/>
        <w:spacing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Çalışanların risk değerlendirmesi çalışması yapılırken ihtiyaç duyulan her aşamada sürece katılarak görüşlerinin alınmasını sağlamak.</w:t>
      </w:r>
    </w:p>
    <w:p w:rsidR="00DF0404" w:rsidRPr="00DF0404" w:rsidRDefault="00814282" w:rsidP="00DF0404">
      <w:pPr>
        <w:pStyle w:val="3-normalyaz"/>
        <w:tabs>
          <w:tab w:val="left" w:pos="426"/>
        </w:tabs>
        <w:spacing w:before="240" w:beforeAutospacing="0" w:afterLines="54" w:after="129" w:afterAutospacing="0" w:line="360" w:lineRule="auto"/>
        <w:ind w:hanging="2"/>
        <w:jc w:val="both"/>
        <w:rPr>
          <w:b/>
          <w:color w:val="000000"/>
          <w:sz w:val="22"/>
          <w:szCs w:val="22"/>
        </w:rPr>
      </w:pPr>
      <w:r>
        <w:rPr>
          <w:b/>
          <w:color w:val="000000"/>
          <w:sz w:val="22"/>
          <w:szCs w:val="22"/>
          <w:lang w:eastAsia="en-US"/>
        </w:rPr>
        <w:t>4</w:t>
      </w:r>
      <w:r w:rsidR="00DF0404" w:rsidRPr="00DF0404">
        <w:rPr>
          <w:b/>
          <w:color w:val="000000"/>
          <w:sz w:val="22"/>
          <w:szCs w:val="22"/>
          <w:lang w:eastAsia="en-US"/>
        </w:rPr>
        <w:t xml:space="preserve">.3. </w:t>
      </w:r>
      <w:r w:rsidR="00DF0404" w:rsidRPr="00DF0404">
        <w:rPr>
          <w:b/>
          <w:color w:val="000000"/>
          <w:sz w:val="22"/>
          <w:szCs w:val="22"/>
        </w:rPr>
        <w:t xml:space="preserve">BUÜİSGK </w:t>
      </w:r>
    </w:p>
    <w:p w:rsidR="00DF0404" w:rsidRPr="00DF0404" w:rsidRDefault="00DF0404" w:rsidP="00DF0404">
      <w:pPr>
        <w:numPr>
          <w:ilvl w:val="0"/>
          <w:numId w:val="24"/>
        </w:numPr>
        <w:tabs>
          <w:tab w:val="left" w:pos="0"/>
          <w:tab w:val="left" w:pos="426"/>
        </w:tabs>
        <w:suppressAutoHyphens w:val="0"/>
        <w:spacing w:line="276" w:lineRule="auto"/>
        <w:ind w:leftChars="0" w:left="0" w:right="7"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rPr>
        <w:t>Mevzuat gereğince verilecek İş Sağlığı ve Güvenliği Risk Değerlendirme eğitimleri ile ilgili içerikleri hazırlar.</w:t>
      </w:r>
    </w:p>
    <w:p w:rsidR="00DF0404" w:rsidRPr="00DF0404" w:rsidRDefault="00DF0404" w:rsidP="00DF0404">
      <w:pPr>
        <w:pStyle w:val="3-normalyaz"/>
        <w:numPr>
          <w:ilvl w:val="0"/>
          <w:numId w:val="24"/>
        </w:numPr>
        <w:tabs>
          <w:tab w:val="left" w:pos="426"/>
        </w:tabs>
        <w:spacing w:before="0" w:beforeAutospacing="0" w:afterLines="54" w:after="129" w:afterAutospacing="0" w:line="276" w:lineRule="auto"/>
        <w:ind w:left="0" w:hanging="2"/>
        <w:jc w:val="both"/>
        <w:rPr>
          <w:color w:val="000000"/>
          <w:sz w:val="22"/>
          <w:szCs w:val="22"/>
          <w:u w:val="single"/>
        </w:rPr>
      </w:pPr>
      <w:r w:rsidRPr="00DF0404">
        <w:rPr>
          <w:color w:val="000000"/>
          <w:sz w:val="22"/>
          <w:szCs w:val="22"/>
        </w:rPr>
        <w:t xml:space="preserve">Birimlerin belirlediği </w:t>
      </w:r>
      <w:r w:rsidRPr="00DF0404">
        <w:rPr>
          <w:color w:val="000000"/>
          <w:sz w:val="22"/>
          <w:szCs w:val="22"/>
          <w:u w:val="single"/>
        </w:rPr>
        <w:t>risk değerlendirmesi ekiplerine, tehlike sınıflarına uygun olarak verilecek eğitimleri planlar ve verir.</w:t>
      </w:r>
    </w:p>
    <w:p w:rsidR="00DF0404" w:rsidRPr="00DF0404" w:rsidRDefault="00DF0404" w:rsidP="00DF0404">
      <w:pPr>
        <w:pStyle w:val="3-normalyaz"/>
        <w:numPr>
          <w:ilvl w:val="0"/>
          <w:numId w:val="24"/>
        </w:numPr>
        <w:tabs>
          <w:tab w:val="left" w:pos="426"/>
        </w:tabs>
        <w:spacing w:before="0" w:beforeAutospacing="0" w:afterLines="54" w:after="129" w:afterAutospacing="0" w:line="276" w:lineRule="auto"/>
        <w:ind w:left="0" w:hanging="2"/>
        <w:jc w:val="both"/>
        <w:rPr>
          <w:color w:val="000000"/>
          <w:sz w:val="22"/>
          <w:szCs w:val="22"/>
        </w:rPr>
      </w:pPr>
      <w:r w:rsidRPr="00DF0404">
        <w:rPr>
          <w:color w:val="000000"/>
          <w:sz w:val="22"/>
          <w:szCs w:val="22"/>
        </w:rPr>
        <w:t>Birimlerin risk değerlendirmesi çalışmaları kapsamında risk değerlendirmesi ekiplerine destek olur.</w:t>
      </w:r>
    </w:p>
    <w:p w:rsidR="00DF0404" w:rsidRPr="00DF0404" w:rsidRDefault="00DF0404" w:rsidP="00DF0404">
      <w:pPr>
        <w:pStyle w:val="3-normalyaz"/>
        <w:numPr>
          <w:ilvl w:val="0"/>
          <w:numId w:val="24"/>
        </w:numPr>
        <w:tabs>
          <w:tab w:val="left" w:pos="426"/>
        </w:tabs>
        <w:spacing w:before="0" w:beforeAutospacing="0" w:afterLines="54" w:after="129" w:afterAutospacing="0" w:line="276" w:lineRule="auto"/>
        <w:ind w:left="0" w:hanging="2"/>
        <w:jc w:val="both"/>
        <w:rPr>
          <w:color w:val="000000"/>
          <w:sz w:val="22"/>
          <w:szCs w:val="22"/>
        </w:rPr>
      </w:pPr>
      <w:r w:rsidRPr="00DF0404">
        <w:rPr>
          <w:color w:val="000000"/>
          <w:sz w:val="22"/>
          <w:szCs w:val="22"/>
        </w:rPr>
        <w:t>İşveren tarafından yapılan veya yaptırılan risk değerlendirmelerini inceleyerek düzeltici ve önleyici faaliyetler konusunda fikir beyan eder.</w:t>
      </w:r>
    </w:p>
    <w:p w:rsidR="00DF0404" w:rsidRPr="00DF0404" w:rsidRDefault="00DF0404" w:rsidP="00DF0404">
      <w:pPr>
        <w:numPr>
          <w:ilvl w:val="0"/>
          <w:numId w:val="18"/>
        </w:numPr>
        <w:tabs>
          <w:tab w:val="left" w:pos="426"/>
        </w:tabs>
        <w:suppressAutoHyphens w:val="0"/>
        <w:spacing w:before="240" w:afterLines="54" w:after="129" w:line="360" w:lineRule="auto"/>
        <w:ind w:leftChars="0" w:left="0" w:firstLineChars="0" w:hanging="2"/>
        <w:jc w:val="both"/>
        <w:textDirection w:val="lrTb"/>
        <w:textAlignment w:val="auto"/>
        <w:outlineLvl w:val="9"/>
        <w:rPr>
          <w:rFonts w:ascii="Times New Roman" w:hAnsi="Times New Roman" w:cs="Times New Roman"/>
          <w:u w:val="single"/>
        </w:rPr>
      </w:pPr>
      <w:r w:rsidRPr="00DF0404">
        <w:rPr>
          <w:rFonts w:ascii="Times New Roman" w:hAnsi="Times New Roman" w:cs="Times New Roman"/>
          <w:b/>
        </w:rPr>
        <w:t>RİSK DEĞERLENDİRMESİNİN UYGULANMASI:</w:t>
      </w:r>
      <w:r w:rsidRPr="00DF0404">
        <w:rPr>
          <w:rFonts w:ascii="Times New Roman" w:hAnsi="Times New Roman" w:cs="Times New Roman"/>
        </w:rPr>
        <w:t xml:space="preserve"> Risk değerlendirmesi; tüm işyerleri için tasarım veya kuruluş aşamasından başlamak üzere tehlikeleri tanımlama, riskleri belirleme ve analiz etme, risk kontrol tedbirlerinin kararlaştırılması, dokümantasyon, yapılan çalışmaların güncellenmesi </w:t>
      </w:r>
      <w:r w:rsidRPr="00DF0404">
        <w:rPr>
          <w:rFonts w:ascii="Times New Roman" w:hAnsi="Times New Roman" w:cs="Times New Roman"/>
        </w:rPr>
        <w:lastRenderedPageBreak/>
        <w:t xml:space="preserve">ve gerektiğinde yenileme aşamaları izlenerek gerçekleştirilir. </w:t>
      </w:r>
      <w:r w:rsidRPr="00DF0404">
        <w:rPr>
          <w:rFonts w:ascii="Times New Roman" w:hAnsi="Times New Roman" w:cs="Times New Roman"/>
          <w:u w:val="single"/>
        </w:rPr>
        <w:t xml:space="preserve">Çalışanların risk değerlendirmesi çalışması yapılırken ihtiyaç duyulan her aşamada sürece katılarak görüşlerinin alınması sağlanır. </w:t>
      </w:r>
    </w:p>
    <w:p w:rsidR="00DF0404" w:rsidRPr="00DF0404" w:rsidRDefault="00DF0404" w:rsidP="00DF0404">
      <w:pPr>
        <w:pStyle w:val="Balk1"/>
        <w:keepLines/>
        <w:numPr>
          <w:ilvl w:val="0"/>
          <w:numId w:val="30"/>
        </w:numPr>
        <w:tabs>
          <w:tab w:val="left" w:pos="426"/>
        </w:tabs>
        <w:suppressAutoHyphens w:val="0"/>
        <w:spacing w:before="0" w:afterLines="54" w:after="129"/>
        <w:ind w:left="0" w:right="844" w:hanging="2"/>
        <w:jc w:val="both"/>
        <w:textDirection w:val="lrTb"/>
        <w:textAlignment w:val="auto"/>
        <w:rPr>
          <w:rFonts w:ascii="Times New Roman" w:hAnsi="Times New Roman"/>
          <w:b w:val="0"/>
          <w:sz w:val="22"/>
          <w:szCs w:val="22"/>
        </w:rPr>
      </w:pPr>
      <w:r w:rsidRPr="00DF0404">
        <w:rPr>
          <w:rFonts w:ascii="Times New Roman" w:hAnsi="Times New Roman"/>
          <w:sz w:val="22"/>
          <w:szCs w:val="22"/>
        </w:rPr>
        <w:t xml:space="preserve">Adım; Tehlikelerin belirlenmesi </w:t>
      </w:r>
      <w:r w:rsidRPr="00DF0404">
        <w:rPr>
          <w:rFonts w:ascii="Times New Roman" w:hAnsi="Times New Roman"/>
          <w:b w:val="0"/>
          <w:sz w:val="22"/>
          <w:szCs w:val="22"/>
        </w:rPr>
        <w:t>: 29/12/2012 tarihli “İş Sağlığı ve Güvenliği Risk Değerlendirmesi Yönetmeliği” Madde 8’e göre; Tehlikeler tanımlanırken çalışma ortamı, çalışanlar ve işyerine ilişkin ilgisine göre asgari olarak aşağıda belirtilen bilgiler toplanır.</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a) İşyeri bina ve eklentileri.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b) İşyerinde yürütülen faaliyetler ile iş ve işlemler.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c) Üretim süreç ve teknikleri.</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ç) İş ekipmanları.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d) Kullanılan maddeler.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e) Artık ve atıklarla ilgili işlemler.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f) Organizasyon ve hiyerarşik yapı, görev, yetki ve sorumluluklar.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g) Çalışanların tecrübe ve düşünceleri.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ğ) İşe başlamadan önce ilgili mevzuat gereği alınacak çalışma izin belgeleri.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h) Çalışanların eğitim, yaş, cinsiyet ve benzeri özellikleri ile sağlık gözetimi kayıtları.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ı) Genç, yaşlı, engelli, gebe veya emziren çalışanlar gibi özel politika gerektiren gruplar ile kadın çalışanların durumu.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i) İşyerinin teftiş sonuçları.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j) Meslek hastalığı kayıtları.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k) İş kazası kayıtları.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l) İşyerinde meydana gelen ancak yaralanma veya ölüme neden olmadığı halde işyeri ya da iş ekipmanının zarara uğramasına yol açan olaylara ilişkin kayıtlar.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m) Ramak kala olay kayıtları.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n) Malzeme güvenlik bilgi formları.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o) Ortam ve kişisel maruziyet düzeyi ölçüm sonuçları.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ö) Varsa daha önce yapılmış risk değerlendirmesi çalışmaları.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 xml:space="preserve">p) Acil durum planları. </w:t>
      </w:r>
    </w:p>
    <w:p w:rsidR="00DF0404" w:rsidRPr="00DF0404" w:rsidRDefault="00DF0404" w:rsidP="00DF0404">
      <w:pPr>
        <w:tabs>
          <w:tab w:val="left" w:pos="426"/>
        </w:tabs>
        <w:spacing w:line="360" w:lineRule="auto"/>
        <w:ind w:left="0" w:hanging="2"/>
        <w:rPr>
          <w:rFonts w:ascii="Times New Roman" w:hAnsi="Times New Roman" w:cs="Times New Roman"/>
        </w:rPr>
      </w:pPr>
      <w:r w:rsidRPr="00DF0404">
        <w:rPr>
          <w:rFonts w:ascii="Times New Roman" w:hAnsi="Times New Roman" w:cs="Times New Roman"/>
        </w:rPr>
        <w:t>r) Sağlık ve güvenlik planı ve patlamadan korunma dokümanı gibi belirli işyerlerinde hazırlanması gereken dokümanlar</w:t>
      </w:r>
    </w:p>
    <w:p w:rsidR="00DF0404" w:rsidRPr="00DF0404" w:rsidRDefault="00DF0404" w:rsidP="00DF0404">
      <w:pPr>
        <w:pStyle w:val="Balk1"/>
        <w:keepLines/>
        <w:numPr>
          <w:ilvl w:val="0"/>
          <w:numId w:val="30"/>
        </w:numPr>
        <w:tabs>
          <w:tab w:val="left" w:pos="426"/>
        </w:tabs>
        <w:suppressAutoHyphens w:val="0"/>
        <w:spacing w:before="240" w:afterLines="54" w:after="129"/>
        <w:ind w:left="0" w:right="844" w:hanging="2"/>
        <w:jc w:val="both"/>
        <w:textDirection w:val="lrTb"/>
        <w:textAlignment w:val="auto"/>
        <w:rPr>
          <w:rFonts w:ascii="Times New Roman" w:hAnsi="Times New Roman"/>
          <w:sz w:val="22"/>
          <w:szCs w:val="22"/>
        </w:rPr>
      </w:pPr>
      <w:r w:rsidRPr="00DF0404">
        <w:rPr>
          <w:rFonts w:ascii="Times New Roman" w:hAnsi="Times New Roman"/>
          <w:sz w:val="22"/>
          <w:szCs w:val="22"/>
        </w:rPr>
        <w:t xml:space="preserve">Adım: Risklerin Değerlendirilmesi  </w:t>
      </w:r>
    </w:p>
    <w:p w:rsidR="00DF0404" w:rsidRPr="00DF0404" w:rsidRDefault="00DF0404" w:rsidP="00DF0404">
      <w:pPr>
        <w:pStyle w:val="ListeParagraf"/>
        <w:numPr>
          <w:ilvl w:val="0"/>
          <w:numId w:val="28"/>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 </w:t>
      </w:r>
    </w:p>
    <w:p w:rsidR="00DF0404" w:rsidRPr="00DF0404" w:rsidRDefault="00DF0404" w:rsidP="00DF0404">
      <w:pPr>
        <w:pStyle w:val="ListeParagraf"/>
        <w:numPr>
          <w:ilvl w:val="0"/>
          <w:numId w:val="28"/>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lastRenderedPageBreak/>
        <w:t xml:space="preserve">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 </w:t>
      </w:r>
    </w:p>
    <w:p w:rsidR="00DF0404" w:rsidRPr="00DF0404" w:rsidRDefault="00DF0404" w:rsidP="00DF0404">
      <w:pPr>
        <w:pStyle w:val="ListeParagraf"/>
        <w:numPr>
          <w:ilvl w:val="0"/>
          <w:numId w:val="28"/>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İşyerinde birbirinden farklı işlerin yürütüldüğü bölümlerin bulunması halinde birinci ve ikinci fıkralardaki hususlar her bir bölüm için tekrarlanır.</w:t>
      </w:r>
    </w:p>
    <w:p w:rsidR="00DF0404" w:rsidRPr="00DF0404" w:rsidRDefault="00DF0404" w:rsidP="00DF0404">
      <w:pPr>
        <w:pStyle w:val="ListeParagraf"/>
        <w:numPr>
          <w:ilvl w:val="0"/>
          <w:numId w:val="28"/>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Analizin ayrı ayrı bölümler için yapılması halinde bölümlerin etkileşimleri de dikkate alınarak bir bütün olarak ele alınıp sonuçlandırılır.</w:t>
      </w:r>
    </w:p>
    <w:p w:rsidR="00DF0404" w:rsidRPr="00DF0404" w:rsidRDefault="00DF0404" w:rsidP="00DF0404">
      <w:pPr>
        <w:pStyle w:val="ListeParagraf"/>
        <w:numPr>
          <w:ilvl w:val="0"/>
          <w:numId w:val="28"/>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Analiz edilen riskler, kontrol tedbirlerine karar verilmek üzere etkilerinin büyüklüğüne ve önemlerine göre en yüksek risk seviyesine sahip olandan başlanarak sıralanır ve yazılı hale getirilir.</w:t>
      </w:r>
    </w:p>
    <w:p w:rsidR="00DF0404" w:rsidRPr="00DF0404" w:rsidRDefault="00DF0404" w:rsidP="00DF0404">
      <w:pPr>
        <w:pStyle w:val="Balk2"/>
        <w:keepLines/>
        <w:numPr>
          <w:ilvl w:val="0"/>
          <w:numId w:val="30"/>
        </w:numPr>
        <w:tabs>
          <w:tab w:val="left" w:pos="426"/>
        </w:tabs>
        <w:suppressAutoHyphens w:val="0"/>
        <w:spacing w:before="240" w:afterLines="54" w:after="129"/>
        <w:ind w:left="0" w:right="844" w:hanging="2"/>
        <w:jc w:val="both"/>
        <w:textDirection w:val="lrTb"/>
        <w:textAlignment w:val="auto"/>
        <w:rPr>
          <w:rFonts w:ascii="Times New Roman" w:hAnsi="Times New Roman"/>
          <w:sz w:val="22"/>
          <w:szCs w:val="22"/>
        </w:rPr>
      </w:pPr>
      <w:r w:rsidRPr="00DF0404">
        <w:rPr>
          <w:rFonts w:ascii="Times New Roman" w:hAnsi="Times New Roman"/>
          <w:sz w:val="22"/>
          <w:szCs w:val="22"/>
        </w:rPr>
        <w:t>Adım: Risk Kontrol Adımları</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b/>
        </w:rPr>
        <w:t>Planlama:</w:t>
      </w:r>
      <w:r w:rsidRPr="00DF0404">
        <w:rPr>
          <w:rFonts w:ascii="Times New Roman" w:hAnsi="Times New Roman" w:cs="Times New Roman"/>
        </w:rPr>
        <w:t xml:space="preserve"> Analiz edilerek etkilerinin büyüklüğüne ve önemine göre sıralı hale getirilen risklerin kontrolü amacıyla bir planlama yapılır. </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b/>
        </w:rPr>
        <w:t>Risk kontrol tedbirlerinin kararlaştırılması:</w:t>
      </w:r>
      <w:r w:rsidRPr="00DF0404">
        <w:rPr>
          <w:rFonts w:ascii="Times New Roman" w:hAnsi="Times New Roman" w:cs="Times New Roman"/>
        </w:rPr>
        <w:t xml:space="preserve"> Riskin tamamen bertaraf edilmesi, bu mümkün değil ise riskin kabul edilebilir seviyeye indirilmesi için aşağıdaki adımlar uygulanır. </w:t>
      </w:r>
    </w:p>
    <w:p w:rsidR="00DF0404" w:rsidRPr="00DF0404" w:rsidRDefault="00DF0404" w:rsidP="00DF0404">
      <w:pPr>
        <w:pStyle w:val="ListeParagraf"/>
        <w:numPr>
          <w:ilvl w:val="1"/>
          <w:numId w:val="31"/>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Tehlike veya tehlike kaynaklarının ortadan kaldırılması. </w:t>
      </w:r>
    </w:p>
    <w:p w:rsidR="00DF0404" w:rsidRPr="00DF0404" w:rsidRDefault="00DF0404" w:rsidP="00DF0404">
      <w:pPr>
        <w:pStyle w:val="ListeParagraf"/>
        <w:numPr>
          <w:ilvl w:val="1"/>
          <w:numId w:val="31"/>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Tehlikelinin, tehlikeli olmayanla veya daha az tehlikeli olanla değiştirilmesi. </w:t>
      </w:r>
    </w:p>
    <w:p w:rsidR="00DF0404" w:rsidRPr="00DF0404" w:rsidRDefault="00DF0404" w:rsidP="00DF0404">
      <w:pPr>
        <w:pStyle w:val="ListeParagraf"/>
        <w:numPr>
          <w:ilvl w:val="1"/>
          <w:numId w:val="31"/>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Riskler ile kaynağında mücadele edilmesi.</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b/>
        </w:rPr>
        <w:t>Risk kontrol tedbirlerinin uygulanması:</w:t>
      </w:r>
      <w:r w:rsidRPr="00DF0404">
        <w:rPr>
          <w:rFonts w:ascii="Times New Roman" w:hAnsi="Times New Roman" w:cs="Times New Roman"/>
        </w:rPr>
        <w:t xml:space="preserve"> Kararlaştırılan tedbirlerin iş ve işlem basamakları, işlemi yapacak kişi ya da işyeri bölümü, sorumlu kişi ya da işyeri bölümü, başlama ve bitiş tarihi ile benzeri bilgileri içeren planlar hazırlanır. Bu planlar işverence uygulamaya konulur. </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b/>
        </w:rPr>
        <w:t>Uygulamaların izlenmesi:</w:t>
      </w:r>
      <w:r w:rsidRPr="00DF0404">
        <w:rPr>
          <w:rFonts w:ascii="Times New Roman" w:hAnsi="Times New Roman" w:cs="Times New Roman"/>
        </w:rPr>
        <w:t xml:space="preserve"> Hazırlanan planların uygulama adımları düzenli olarak izlenir, denetlenir ve aksayan yönler tespit edilerek gerekli düzeltici ve önleyici işlemler tamamlanır.</w:t>
      </w:r>
    </w:p>
    <w:p w:rsidR="00DF0404" w:rsidRPr="00DF0404" w:rsidRDefault="00DF0404" w:rsidP="00DF0404">
      <w:pPr>
        <w:pStyle w:val="ListeParagraf"/>
        <w:numPr>
          <w:ilvl w:val="1"/>
          <w:numId w:val="32"/>
        </w:numPr>
        <w:tabs>
          <w:tab w:val="left" w:pos="426"/>
        </w:tabs>
        <w:suppressAutoHyphens w:val="0"/>
        <w:spacing w:before="240" w:after="54"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Risk kontrol adımları uygulanırken toplu korunma önlemlerine, kişisel korunma önlemlerine göre öncelik verilmesi ve uygulanacak önlemlerin yeni risklere neden olmaması sağlanır. </w:t>
      </w:r>
    </w:p>
    <w:p w:rsidR="00DF0404" w:rsidRPr="00DF0404" w:rsidRDefault="00DF0404" w:rsidP="00DF0404">
      <w:pPr>
        <w:pStyle w:val="ListeParagraf"/>
        <w:numPr>
          <w:ilvl w:val="1"/>
          <w:numId w:val="32"/>
        </w:numPr>
        <w:tabs>
          <w:tab w:val="left" w:pos="426"/>
        </w:tabs>
        <w:suppressAutoHyphens w:val="0"/>
        <w:spacing w:before="240" w:after="54"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Belirlenen risk için kontrol tedbirlerinin hayata geçirilmesinden sonra yeniden risk seviyesi tespiti yapılır. Yeni seviye, kabul edilebilir risk seviyesinin üzerinde ise bu maddedeki adımlar tekrarlanır</w:t>
      </w:r>
    </w:p>
    <w:p w:rsidR="00DF0404" w:rsidRPr="00DF0404" w:rsidRDefault="00DF0404" w:rsidP="00DF0404">
      <w:pPr>
        <w:pStyle w:val="ListeParagraf"/>
        <w:numPr>
          <w:ilvl w:val="0"/>
          <w:numId w:val="30"/>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b/>
        </w:rPr>
      </w:pPr>
      <w:r w:rsidRPr="00DF0404">
        <w:rPr>
          <w:rFonts w:ascii="Times New Roman" w:hAnsi="Times New Roman" w:cs="Times New Roman"/>
          <w:b/>
        </w:rPr>
        <w:t>Adım: Dokümantasyon</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İşyerinin unvanı, adresi ve işverenin adı. </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Gerçekleştiren kişilerin isim ve unvanları ile bunlardan iş güvenliği uzmanı ve işyeri hekimi olanların Bakanlıkça verilmiş belge bilgileri. </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lastRenderedPageBreak/>
        <w:t xml:space="preserve">Gerçekleştirildiği tarih ve geçerlilik tarihi. </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Risk değerlendirmesi işyerindeki farklı bölümler için ayrı ayrı yapılmışsa her birinin adı. </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Belirlenen tehlike kaynakları ile tehlikeler.</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Tespit edilen riskler.</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Risk analizinde kullanılan yöntem veya yöntemler.</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Tespit edilen risklerin önem ve öncelik sırasını da içeren analiz sonuçları.</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Düzeltici ve önleyici kontrol tedbirleri, gerçekleştirilme tarihleri ve sonrasında tespit edilen risk seviyesi. </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Risk değerlendirmesi dokümanının sayfaları numaralandırılarak; gerçekleştiren kişiler tarafından her sayfası paraflanıp, son sayfası imzalanır ve işyerinde saklanır.</w:t>
      </w:r>
    </w:p>
    <w:p w:rsidR="00DF0404" w:rsidRPr="00DF0404" w:rsidRDefault="00DF0404" w:rsidP="00DF0404">
      <w:pPr>
        <w:pStyle w:val="ListeParagraf"/>
        <w:numPr>
          <w:ilvl w:val="0"/>
          <w:numId w:val="29"/>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Risk değerlendirmesi dokümanı elektronik ve benzeri ortamlarda hazırlanıp arşivlenebilir</w:t>
      </w:r>
    </w:p>
    <w:p w:rsidR="00DF0404" w:rsidRPr="00DF0404" w:rsidRDefault="00DF0404" w:rsidP="00DF0404">
      <w:pPr>
        <w:pStyle w:val="Balk2"/>
        <w:keepLines/>
        <w:numPr>
          <w:ilvl w:val="0"/>
          <w:numId w:val="30"/>
        </w:numPr>
        <w:tabs>
          <w:tab w:val="left" w:pos="426"/>
        </w:tabs>
        <w:suppressAutoHyphens w:val="0"/>
        <w:spacing w:before="240" w:afterLines="54" w:after="129"/>
        <w:ind w:left="0" w:right="844" w:hanging="2"/>
        <w:jc w:val="both"/>
        <w:textDirection w:val="lrTb"/>
        <w:textAlignment w:val="auto"/>
        <w:rPr>
          <w:rFonts w:ascii="Times New Roman" w:hAnsi="Times New Roman"/>
          <w:sz w:val="22"/>
          <w:szCs w:val="22"/>
        </w:rPr>
      </w:pPr>
      <w:r w:rsidRPr="00DF0404">
        <w:rPr>
          <w:rFonts w:ascii="Times New Roman" w:hAnsi="Times New Roman"/>
          <w:sz w:val="22"/>
          <w:szCs w:val="22"/>
        </w:rPr>
        <w:t xml:space="preserve">Adım : Risk değerlendirmesinin yenilenmesi   </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rPr>
        <w:t xml:space="preserve">Yapılmış olan risk değerlendirmesi; tehlike sınıfına göre çok tehlikeli, tehlikeli ve az tehlikeli işyerlerinde sırasıyla en geç </w:t>
      </w:r>
      <w:r w:rsidRPr="00DF0404">
        <w:rPr>
          <w:rFonts w:ascii="Times New Roman" w:hAnsi="Times New Roman" w:cs="Times New Roman"/>
          <w:b/>
          <w:bCs/>
          <w:u w:val="single"/>
        </w:rPr>
        <w:t>iki, dört ve altı</w:t>
      </w:r>
      <w:r w:rsidRPr="00DF0404">
        <w:rPr>
          <w:rFonts w:ascii="Times New Roman" w:hAnsi="Times New Roman" w:cs="Times New Roman"/>
        </w:rPr>
        <w:t xml:space="preserve"> yılda bir yenilenir.</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rPr>
        <w:t>Aşağıda belirtilen durumlarda ortaya çıkabilecek yeni risklerin, işyerinin tamamını veya bir bölümünü etkiliyor olması göz önünde bulundurularak risk değerlendirmesi tamamen veya kısmen yenilenir.</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a) İşyerinin taşınması veya binalarda değişiklik yapılması.</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b) İşyerinde uygulanan teknoloji, kullanılan madde ve ekipmanlarda değişiklikler meydana gelmesi.</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c) Üretim yönteminde değişiklikler olması.</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ç) İş kazası, meslek hastalığı veya ramak kala olay meydana gelmesi.</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d) Çalışma ortamına ait sınır değerlere ilişkin bir mevzuat değişikliği olması.</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e) Çalışma ortamı ölçümü ve sağlık gözetim sonuçlarına göre gerekli görülmesi.</w:t>
      </w:r>
    </w:p>
    <w:p w:rsidR="00DF0404" w:rsidRPr="00DF0404" w:rsidRDefault="00DF0404" w:rsidP="00DF0404">
      <w:pPr>
        <w:tabs>
          <w:tab w:val="left" w:pos="426"/>
        </w:tabs>
        <w:spacing w:afterLines="54" w:after="129" w:line="360" w:lineRule="auto"/>
        <w:ind w:left="0" w:hanging="2"/>
        <w:rPr>
          <w:rFonts w:ascii="Times New Roman" w:hAnsi="Times New Roman" w:cs="Times New Roman"/>
        </w:rPr>
      </w:pPr>
      <w:r w:rsidRPr="00DF0404">
        <w:rPr>
          <w:rFonts w:ascii="Times New Roman" w:hAnsi="Times New Roman" w:cs="Times New Roman"/>
        </w:rPr>
        <w:t>f) İşyeri dışından kaynaklanan ve işyerini etkileyebilecek yeni bir tehlikenin ortaya çıkması.</w:t>
      </w:r>
    </w:p>
    <w:p w:rsidR="00DF0404" w:rsidRPr="00DF0404" w:rsidRDefault="00DF0404" w:rsidP="00814282">
      <w:pPr>
        <w:pStyle w:val="ListeParagraf"/>
        <w:numPr>
          <w:ilvl w:val="1"/>
          <w:numId w:val="18"/>
        </w:numPr>
        <w:tabs>
          <w:tab w:val="left" w:pos="426"/>
        </w:tabs>
        <w:suppressAutoHyphens w:val="0"/>
        <w:spacing w:before="240" w:afterLines="54" w:after="129" w:line="360" w:lineRule="auto"/>
        <w:ind w:leftChars="0" w:left="0" w:firstLineChars="0" w:hanging="2"/>
        <w:contextualSpacing/>
        <w:jc w:val="both"/>
        <w:textDirection w:val="lrTb"/>
        <w:textAlignment w:val="auto"/>
        <w:outlineLvl w:val="9"/>
        <w:rPr>
          <w:rFonts w:ascii="Times New Roman" w:hAnsi="Times New Roman" w:cs="Times New Roman"/>
          <w:b/>
          <w:u w:val="single"/>
        </w:rPr>
      </w:pPr>
      <w:r w:rsidRPr="00DF0404">
        <w:rPr>
          <w:rFonts w:ascii="Times New Roman" w:hAnsi="Times New Roman" w:cs="Times New Roman"/>
          <w:b/>
        </w:rPr>
        <w:t>Tanımlanan Risklerin Analizi ve Risk Düzeylerinin Tespiti</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rPr>
        <w:t xml:space="preserve">Bursa Uludağ Üniversitesi birimlerinde gerçekleştirilecek risk değerlendirmesi çalışmalarında; Risk Değerlendirme yöntemi olarak L tipi matris (5x5) yöntemi kullanılacaktır. Risk değeri olasılık ve şiddet değerinin çarpımı sonucu bulunur. </w:t>
      </w:r>
    </w:p>
    <w:p w:rsidR="00DF0404" w:rsidRPr="00DF0404" w:rsidRDefault="00DF0404" w:rsidP="00DF0404">
      <w:pPr>
        <w:tabs>
          <w:tab w:val="left" w:pos="426"/>
        </w:tabs>
        <w:spacing w:before="240" w:afterLines="54" w:after="129" w:line="360" w:lineRule="auto"/>
        <w:ind w:left="0" w:hanging="2"/>
        <w:jc w:val="center"/>
        <w:rPr>
          <w:rFonts w:ascii="Times New Roman" w:hAnsi="Times New Roman" w:cs="Times New Roman"/>
          <w:b/>
        </w:rPr>
      </w:pPr>
      <w:r w:rsidRPr="00DF0404">
        <w:rPr>
          <w:rFonts w:ascii="Times New Roman" w:hAnsi="Times New Roman" w:cs="Times New Roman"/>
          <w:b/>
        </w:rPr>
        <w:t>R= OLASILIK (O) x ŞİDDET (Ş)</w:t>
      </w: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r w:rsidRPr="00DF0404">
        <w:rPr>
          <w:rFonts w:ascii="Times New Roman" w:hAnsi="Times New Roman" w:cs="Times New Roman"/>
        </w:rPr>
        <w:lastRenderedPageBreak/>
        <w:t xml:space="preserve">L Tipi Matris yöntemi kullanılırken aşağıda verilen puan cetveli doğrultusunda puanlama yapılır. </w:t>
      </w:r>
    </w:p>
    <w:p w:rsidR="00DF0404" w:rsidRPr="00DF0404" w:rsidRDefault="00DF0404" w:rsidP="00DF0404">
      <w:pPr>
        <w:tabs>
          <w:tab w:val="left" w:pos="426"/>
          <w:tab w:val="center" w:pos="1589"/>
          <w:tab w:val="center" w:pos="2866"/>
          <w:tab w:val="center" w:pos="3541"/>
          <w:tab w:val="center" w:pos="4664"/>
        </w:tabs>
        <w:spacing w:before="240" w:afterLines="54" w:after="129" w:line="360" w:lineRule="auto"/>
        <w:ind w:left="0" w:hanging="2"/>
        <w:rPr>
          <w:rFonts w:ascii="Times New Roman" w:hAnsi="Times New Roman" w:cs="Times New Roman"/>
        </w:rPr>
      </w:pPr>
      <w:r w:rsidRPr="00DF0404">
        <w:rPr>
          <w:rFonts w:ascii="Times New Roman" w:hAnsi="Times New Roman" w:cs="Times New Roman"/>
          <w:b/>
          <w:u w:val="single"/>
        </w:rPr>
        <w:t xml:space="preserve">OLASILIK: </w:t>
      </w:r>
      <w:r w:rsidRPr="00DF0404">
        <w:rPr>
          <w:rFonts w:ascii="Times New Roman" w:hAnsi="Times New Roman" w:cs="Times New Roman"/>
          <w:b/>
        </w:rPr>
        <w:t>Tehlikeli duruma maruz kalma ihtimali</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820"/>
      </w:tblGrid>
      <w:tr w:rsidR="00DF0404" w:rsidRPr="00DF0404" w:rsidTr="005E0F36">
        <w:trPr>
          <w:trHeight w:val="377"/>
        </w:trPr>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5</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Çok yüksek</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(Çalışma süresince oluşması bekleniyor. Kontrol sistemi yok), Haftada bir / Her gün</w:t>
            </w:r>
          </w:p>
        </w:tc>
      </w:tr>
      <w:tr w:rsidR="00DF0404" w:rsidRPr="00DF0404" w:rsidTr="005E0F36">
        <w:trPr>
          <w:trHeight w:val="350"/>
        </w:trPr>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4</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Yüksek</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(Çalışma süresince oluşması mümkün. Kontrol edilebileceği kesin değil veya kontroller sınırlı ve yetersiz olabilir), Ayda bir</w:t>
            </w:r>
          </w:p>
        </w:tc>
      </w:tr>
      <w:tr w:rsidR="00DF0404" w:rsidRPr="00DF0404" w:rsidTr="005E0F36">
        <w:trPr>
          <w:trHeight w:val="350"/>
        </w:trPr>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3</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Orta</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(Çalışma süresince oluşması mümkün ama beklenmiyor. Kontrol edilmemesi çok küçük olasılık), Yılda bir veya iki kez</w:t>
            </w:r>
          </w:p>
        </w:tc>
      </w:tr>
      <w:tr w:rsidR="00DF0404" w:rsidRPr="00DF0404" w:rsidTr="005E0F36">
        <w:trPr>
          <w:trHeight w:val="350"/>
        </w:trPr>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2</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Düşük</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 xml:space="preserve">(Çalışma süresince olasılığın ortadan kaldırıldığı düşünülüyor. Kontrol sistemi mevcut), Birkaç yılda bir </w:t>
            </w:r>
          </w:p>
        </w:tc>
      </w:tr>
      <w:tr w:rsidR="00DF0404" w:rsidRPr="00DF0404" w:rsidTr="005E0F36">
        <w:trPr>
          <w:trHeight w:val="391"/>
        </w:trPr>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1</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Çok düşük</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(Çalışma süresince oluşması beklenmiyor. Yeterli kontrol sağlandı), Hemen hemen hiç</w:t>
            </w:r>
          </w:p>
        </w:tc>
      </w:tr>
    </w:tbl>
    <w:p w:rsidR="00DF0404" w:rsidRPr="00DF0404" w:rsidRDefault="00DF0404" w:rsidP="00DF0404">
      <w:pPr>
        <w:tabs>
          <w:tab w:val="left" w:pos="426"/>
          <w:tab w:val="center" w:pos="1437"/>
          <w:tab w:val="center" w:pos="2779"/>
          <w:tab w:val="center" w:pos="4377"/>
        </w:tabs>
        <w:spacing w:before="240" w:afterLines="54" w:after="129" w:line="360" w:lineRule="auto"/>
        <w:ind w:left="0" w:hanging="2"/>
        <w:rPr>
          <w:rFonts w:ascii="Times New Roman" w:hAnsi="Times New Roman" w:cs="Times New Roman"/>
        </w:rPr>
      </w:pPr>
      <w:r w:rsidRPr="00DF0404">
        <w:rPr>
          <w:rFonts w:ascii="Times New Roman" w:hAnsi="Times New Roman" w:cs="Times New Roman"/>
          <w:b/>
          <w:u w:val="single"/>
        </w:rPr>
        <w:t xml:space="preserve">ŞİDDET: </w:t>
      </w:r>
      <w:r w:rsidRPr="00DF0404">
        <w:rPr>
          <w:rFonts w:ascii="Times New Roman" w:hAnsi="Times New Roman" w:cs="Times New Roman"/>
          <w:b/>
        </w:rPr>
        <w:t>Olası sonuçlar ve zararın şiddeti</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820"/>
      </w:tblGrid>
      <w:tr w:rsidR="00DF0404" w:rsidRPr="00DF0404" w:rsidTr="005E0F36">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5</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Çok ciddi</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Ölüm, Sürekli İş Göremezlik</w:t>
            </w:r>
          </w:p>
        </w:tc>
      </w:tr>
      <w:tr w:rsidR="00DF0404" w:rsidRPr="00DF0404" w:rsidTr="005E0F36">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4</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Ciddi</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Ciddi Yaralanma, Uzuv Kaybı, Meslek Hastalığı,  iş günü kaybı ≥60</w:t>
            </w:r>
          </w:p>
        </w:tc>
      </w:tr>
      <w:tr w:rsidR="00DF0404" w:rsidRPr="00DF0404" w:rsidTr="005E0F36">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3</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Orta</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 xml:space="preserve">Tedavi Gerektiren Yaralanmalar, Yatarak Tedavi, Kısa Süreli İş Göremezlik, 3≤ iş günü kaybı ≥30 </w:t>
            </w:r>
          </w:p>
        </w:tc>
      </w:tr>
      <w:tr w:rsidR="00DF0404" w:rsidRPr="00DF0404" w:rsidTr="005E0F36">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2</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Hafif</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İlk Yardım Gerektirebilecek Durumlar, Ayakta Tedavi, İş günü kaybı ≤2</w:t>
            </w:r>
          </w:p>
        </w:tc>
      </w:tr>
      <w:tr w:rsidR="00DF0404" w:rsidRPr="00DF0404" w:rsidTr="005E0F36">
        <w:tc>
          <w:tcPr>
            <w:tcW w:w="1620" w:type="dxa"/>
            <w:vAlign w:val="center"/>
          </w:tcPr>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1</w:t>
            </w:r>
          </w:p>
          <w:p w:rsidR="00DF0404" w:rsidRPr="00DF0404" w:rsidRDefault="00DF0404" w:rsidP="00DF0404">
            <w:pPr>
              <w:tabs>
                <w:tab w:val="left" w:pos="426"/>
              </w:tabs>
              <w:spacing w:line="276" w:lineRule="auto"/>
              <w:ind w:left="0" w:hanging="2"/>
              <w:jc w:val="center"/>
              <w:rPr>
                <w:rFonts w:ascii="Times New Roman" w:hAnsi="Times New Roman" w:cs="Times New Roman"/>
                <w:b/>
              </w:rPr>
            </w:pPr>
            <w:r w:rsidRPr="00DF0404">
              <w:rPr>
                <w:rFonts w:ascii="Times New Roman" w:hAnsi="Times New Roman" w:cs="Times New Roman"/>
                <w:b/>
              </w:rPr>
              <w:t>Çok hafif</w:t>
            </w:r>
          </w:p>
        </w:tc>
        <w:tc>
          <w:tcPr>
            <w:tcW w:w="8820" w:type="dxa"/>
            <w:vAlign w:val="center"/>
          </w:tcPr>
          <w:p w:rsidR="00DF0404" w:rsidRPr="00DF0404" w:rsidRDefault="00DF0404" w:rsidP="00DF0404">
            <w:pPr>
              <w:tabs>
                <w:tab w:val="left" w:pos="426"/>
              </w:tabs>
              <w:spacing w:line="276" w:lineRule="auto"/>
              <w:ind w:left="0" w:hanging="2"/>
              <w:rPr>
                <w:rFonts w:ascii="Times New Roman" w:hAnsi="Times New Roman" w:cs="Times New Roman"/>
              </w:rPr>
            </w:pPr>
            <w:r w:rsidRPr="00DF0404">
              <w:rPr>
                <w:rFonts w:ascii="Times New Roman" w:hAnsi="Times New Roman" w:cs="Times New Roman"/>
              </w:rPr>
              <w:t>İş Kaybı Olmayan, İlk Yardım Gerektirmeyen</w:t>
            </w:r>
          </w:p>
        </w:tc>
      </w:tr>
    </w:tbl>
    <w:p w:rsidR="00DF0404" w:rsidRPr="00DF0404" w:rsidRDefault="00DF0404" w:rsidP="00DF0404">
      <w:pPr>
        <w:pStyle w:val="Balk1"/>
        <w:tabs>
          <w:tab w:val="left" w:pos="426"/>
        </w:tabs>
        <w:spacing w:before="240" w:afterLines="54" w:after="129"/>
        <w:ind w:right="6" w:hanging="2"/>
        <w:jc w:val="both"/>
        <w:rPr>
          <w:rFonts w:ascii="Times New Roman" w:hAnsi="Times New Roman"/>
          <w:sz w:val="22"/>
          <w:szCs w:val="22"/>
        </w:rPr>
      </w:pPr>
      <w:r w:rsidRPr="00DF0404">
        <w:rPr>
          <w:rFonts w:ascii="Times New Roman" w:eastAsia="Arial" w:hAnsi="Times New Roman"/>
          <w:sz w:val="22"/>
          <w:szCs w:val="22"/>
        </w:rPr>
        <w:t xml:space="preserve">RİSK MATRİSİ </w:t>
      </w:r>
    </w:p>
    <w:tbl>
      <w:tblPr>
        <w:tblStyle w:val="TabloKlavuzu"/>
        <w:tblW w:w="0" w:type="auto"/>
        <w:tblLook w:val="04A0" w:firstRow="1" w:lastRow="0" w:firstColumn="1" w:lastColumn="0" w:noHBand="0" w:noVBand="1"/>
      </w:tblPr>
      <w:tblGrid>
        <w:gridCol w:w="2746"/>
        <w:gridCol w:w="1083"/>
        <w:gridCol w:w="1092"/>
        <w:gridCol w:w="1094"/>
        <w:gridCol w:w="1094"/>
        <w:gridCol w:w="1094"/>
        <w:gridCol w:w="1085"/>
      </w:tblGrid>
      <w:tr w:rsidR="00DF0404" w:rsidRPr="00DF0404" w:rsidTr="00DF0404">
        <w:tc>
          <w:tcPr>
            <w:tcW w:w="9288" w:type="dxa"/>
            <w:gridSpan w:val="7"/>
          </w:tcPr>
          <w:p w:rsidR="00DF0404" w:rsidRPr="00DF0404" w:rsidRDefault="00DF0404" w:rsidP="00DF0404">
            <w:pPr>
              <w:tabs>
                <w:tab w:val="left" w:pos="426"/>
                <w:tab w:val="left" w:pos="3343"/>
              </w:tabs>
              <w:spacing w:line="360" w:lineRule="auto"/>
              <w:ind w:left="0" w:hanging="2"/>
              <w:rPr>
                <w:rFonts w:ascii="Times New Roman" w:hAnsi="Times New Roman" w:cs="Times New Roman"/>
                <w:b/>
              </w:rPr>
            </w:pPr>
            <w:r w:rsidRPr="00DF0404">
              <w:rPr>
                <w:rFonts w:ascii="Times New Roman" w:hAnsi="Times New Roman" w:cs="Times New Roman"/>
                <w:b/>
              </w:rPr>
              <w:tab/>
              <w:t>RİSK ANALİZİ MATRİKSİ (R)</w:t>
            </w:r>
          </w:p>
        </w:tc>
      </w:tr>
      <w:tr w:rsidR="00DF0404" w:rsidRPr="00DF0404" w:rsidTr="00DF0404">
        <w:tc>
          <w:tcPr>
            <w:tcW w:w="3829" w:type="dxa"/>
            <w:gridSpan w:val="2"/>
            <w:vMerge w:val="restart"/>
          </w:tcPr>
          <w:p w:rsidR="00DF0404" w:rsidRPr="00DF0404" w:rsidRDefault="00DF0404" w:rsidP="00DF0404">
            <w:pPr>
              <w:tabs>
                <w:tab w:val="left" w:pos="426"/>
              </w:tabs>
              <w:spacing w:line="360" w:lineRule="auto"/>
              <w:ind w:left="0" w:hanging="2"/>
              <w:jc w:val="center"/>
              <w:rPr>
                <w:rFonts w:ascii="Times New Roman" w:hAnsi="Times New Roman" w:cs="Times New Roman"/>
                <w:b/>
              </w:rPr>
            </w:pPr>
          </w:p>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R= OLASILIK × ŞİDDET</w:t>
            </w:r>
          </w:p>
        </w:tc>
        <w:tc>
          <w:tcPr>
            <w:tcW w:w="5459" w:type="dxa"/>
            <w:gridSpan w:val="5"/>
          </w:tcPr>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ŞİDDET</w:t>
            </w:r>
          </w:p>
        </w:tc>
      </w:tr>
      <w:tr w:rsidR="00DF0404" w:rsidRPr="00DF0404" w:rsidTr="00DF0404">
        <w:trPr>
          <w:trHeight w:val="419"/>
        </w:trPr>
        <w:tc>
          <w:tcPr>
            <w:tcW w:w="3829" w:type="dxa"/>
            <w:gridSpan w:val="2"/>
            <w:vMerge/>
          </w:tcPr>
          <w:p w:rsidR="00DF0404" w:rsidRPr="00DF0404" w:rsidRDefault="00DF0404" w:rsidP="00DF0404">
            <w:pPr>
              <w:tabs>
                <w:tab w:val="left" w:pos="426"/>
              </w:tabs>
              <w:spacing w:line="360" w:lineRule="auto"/>
              <w:ind w:left="0" w:hanging="2"/>
              <w:rPr>
                <w:rFonts w:ascii="Times New Roman" w:hAnsi="Times New Roman" w:cs="Times New Roman"/>
              </w:rPr>
            </w:pPr>
          </w:p>
        </w:tc>
        <w:tc>
          <w:tcPr>
            <w:tcW w:w="1092"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5</w:t>
            </w:r>
          </w:p>
        </w:tc>
        <w:tc>
          <w:tcPr>
            <w:tcW w:w="1094"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4</w:t>
            </w:r>
          </w:p>
        </w:tc>
        <w:tc>
          <w:tcPr>
            <w:tcW w:w="1094"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3</w:t>
            </w:r>
          </w:p>
        </w:tc>
        <w:tc>
          <w:tcPr>
            <w:tcW w:w="1094"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2</w:t>
            </w:r>
          </w:p>
        </w:tc>
        <w:tc>
          <w:tcPr>
            <w:tcW w:w="1085"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w:t>
            </w:r>
          </w:p>
        </w:tc>
      </w:tr>
      <w:tr w:rsidR="00DF0404" w:rsidRPr="00DF0404" w:rsidTr="00DF0404">
        <w:trPr>
          <w:trHeight w:val="439"/>
        </w:trPr>
        <w:tc>
          <w:tcPr>
            <w:tcW w:w="2746" w:type="dxa"/>
            <w:vMerge w:val="restart"/>
            <w:textDirection w:val="btLr"/>
          </w:tcPr>
          <w:p w:rsidR="00DF0404" w:rsidRPr="00DF0404" w:rsidRDefault="00DF0404" w:rsidP="00DF0404">
            <w:pPr>
              <w:tabs>
                <w:tab w:val="left" w:pos="426"/>
              </w:tabs>
              <w:spacing w:line="360" w:lineRule="auto"/>
              <w:ind w:left="0" w:right="113" w:hanging="2"/>
              <w:jc w:val="center"/>
              <w:rPr>
                <w:rFonts w:ascii="Times New Roman" w:hAnsi="Times New Roman" w:cs="Times New Roman"/>
              </w:rPr>
            </w:pPr>
          </w:p>
          <w:p w:rsidR="00DF0404" w:rsidRPr="00DF0404" w:rsidRDefault="00DF0404" w:rsidP="00DF0404">
            <w:pPr>
              <w:tabs>
                <w:tab w:val="left" w:pos="426"/>
              </w:tabs>
              <w:spacing w:line="360" w:lineRule="auto"/>
              <w:ind w:left="0" w:right="113" w:hanging="2"/>
              <w:jc w:val="center"/>
              <w:rPr>
                <w:rFonts w:ascii="Times New Roman" w:hAnsi="Times New Roman" w:cs="Times New Roman"/>
                <w:b/>
              </w:rPr>
            </w:pPr>
            <w:r w:rsidRPr="00DF0404">
              <w:rPr>
                <w:rFonts w:ascii="Times New Roman" w:hAnsi="Times New Roman" w:cs="Times New Roman"/>
                <w:b/>
              </w:rPr>
              <w:t>OLASILIK</w:t>
            </w:r>
          </w:p>
        </w:tc>
        <w:tc>
          <w:tcPr>
            <w:tcW w:w="1083"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5</w:t>
            </w:r>
          </w:p>
        </w:tc>
        <w:tc>
          <w:tcPr>
            <w:tcW w:w="1092" w:type="dxa"/>
            <w:shd w:val="clear" w:color="auto" w:fill="FF0000"/>
          </w:tcPr>
          <w:p w:rsidR="00DF0404" w:rsidRPr="00DF0404" w:rsidRDefault="00DF0404" w:rsidP="00DF0404">
            <w:pPr>
              <w:tabs>
                <w:tab w:val="left" w:pos="426"/>
              </w:tabs>
              <w:spacing w:line="360" w:lineRule="auto"/>
              <w:ind w:left="0" w:hanging="2"/>
              <w:jc w:val="center"/>
              <w:rPr>
                <w:rFonts w:ascii="Times New Roman" w:hAnsi="Times New Roman" w:cs="Times New Roman"/>
                <w:color w:val="C00000"/>
              </w:rPr>
            </w:pPr>
            <w:r w:rsidRPr="00DF0404">
              <w:rPr>
                <w:rFonts w:ascii="Times New Roman" w:hAnsi="Times New Roman" w:cs="Times New Roman"/>
              </w:rPr>
              <w:t>25</w:t>
            </w:r>
          </w:p>
        </w:tc>
        <w:tc>
          <w:tcPr>
            <w:tcW w:w="1094" w:type="dxa"/>
            <w:shd w:val="clear" w:color="auto" w:fill="F79646" w:themeFill="accent6"/>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20</w:t>
            </w:r>
          </w:p>
        </w:tc>
        <w:tc>
          <w:tcPr>
            <w:tcW w:w="1094" w:type="dxa"/>
            <w:shd w:val="clear" w:color="auto" w:fill="F79646" w:themeFill="accent6"/>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15</w:t>
            </w:r>
          </w:p>
        </w:tc>
        <w:tc>
          <w:tcPr>
            <w:tcW w:w="1094"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10</w:t>
            </w:r>
          </w:p>
        </w:tc>
        <w:tc>
          <w:tcPr>
            <w:tcW w:w="1085"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5</w:t>
            </w:r>
          </w:p>
        </w:tc>
      </w:tr>
      <w:tr w:rsidR="00DF0404" w:rsidRPr="00DF0404" w:rsidTr="00DF0404">
        <w:trPr>
          <w:trHeight w:val="402"/>
        </w:trPr>
        <w:tc>
          <w:tcPr>
            <w:tcW w:w="2746" w:type="dxa"/>
            <w:vMerge/>
          </w:tcPr>
          <w:p w:rsidR="00DF0404" w:rsidRPr="00DF0404" w:rsidRDefault="00DF0404" w:rsidP="00DF0404">
            <w:pPr>
              <w:tabs>
                <w:tab w:val="left" w:pos="426"/>
              </w:tabs>
              <w:spacing w:line="360" w:lineRule="auto"/>
              <w:ind w:left="0" w:hanging="2"/>
              <w:rPr>
                <w:rFonts w:ascii="Times New Roman" w:hAnsi="Times New Roman" w:cs="Times New Roman"/>
              </w:rPr>
            </w:pPr>
          </w:p>
        </w:tc>
        <w:tc>
          <w:tcPr>
            <w:tcW w:w="1083"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4</w:t>
            </w:r>
          </w:p>
        </w:tc>
        <w:tc>
          <w:tcPr>
            <w:tcW w:w="1092" w:type="dxa"/>
            <w:shd w:val="clear" w:color="auto" w:fill="F79646" w:themeFill="accent6"/>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20</w:t>
            </w:r>
          </w:p>
        </w:tc>
        <w:tc>
          <w:tcPr>
            <w:tcW w:w="1094" w:type="dxa"/>
            <w:shd w:val="clear" w:color="auto" w:fill="F79646" w:themeFill="accent6"/>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16</w:t>
            </w:r>
          </w:p>
        </w:tc>
        <w:tc>
          <w:tcPr>
            <w:tcW w:w="1094"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12</w:t>
            </w:r>
          </w:p>
        </w:tc>
        <w:tc>
          <w:tcPr>
            <w:tcW w:w="1094"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8</w:t>
            </w:r>
          </w:p>
        </w:tc>
        <w:tc>
          <w:tcPr>
            <w:tcW w:w="1085"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4</w:t>
            </w:r>
          </w:p>
        </w:tc>
      </w:tr>
      <w:tr w:rsidR="00DF0404" w:rsidRPr="00DF0404" w:rsidTr="00DF0404">
        <w:trPr>
          <w:trHeight w:val="422"/>
        </w:trPr>
        <w:tc>
          <w:tcPr>
            <w:tcW w:w="2746" w:type="dxa"/>
            <w:vMerge/>
          </w:tcPr>
          <w:p w:rsidR="00DF0404" w:rsidRPr="00DF0404" w:rsidRDefault="00DF0404" w:rsidP="00DF0404">
            <w:pPr>
              <w:tabs>
                <w:tab w:val="left" w:pos="426"/>
              </w:tabs>
              <w:spacing w:line="360" w:lineRule="auto"/>
              <w:ind w:left="0" w:hanging="2"/>
              <w:rPr>
                <w:rFonts w:ascii="Times New Roman" w:hAnsi="Times New Roman" w:cs="Times New Roman"/>
              </w:rPr>
            </w:pPr>
          </w:p>
        </w:tc>
        <w:tc>
          <w:tcPr>
            <w:tcW w:w="1083"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3</w:t>
            </w:r>
          </w:p>
        </w:tc>
        <w:tc>
          <w:tcPr>
            <w:tcW w:w="1092" w:type="dxa"/>
            <w:shd w:val="clear" w:color="auto" w:fill="F79646" w:themeFill="accent6"/>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15</w:t>
            </w:r>
          </w:p>
        </w:tc>
        <w:tc>
          <w:tcPr>
            <w:tcW w:w="1094"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12</w:t>
            </w:r>
          </w:p>
        </w:tc>
        <w:tc>
          <w:tcPr>
            <w:tcW w:w="1094"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9</w:t>
            </w:r>
          </w:p>
        </w:tc>
        <w:tc>
          <w:tcPr>
            <w:tcW w:w="1094"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6</w:t>
            </w:r>
          </w:p>
        </w:tc>
        <w:tc>
          <w:tcPr>
            <w:tcW w:w="1085"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3</w:t>
            </w:r>
          </w:p>
        </w:tc>
      </w:tr>
      <w:tr w:rsidR="00DF0404" w:rsidRPr="00DF0404" w:rsidTr="00DF0404">
        <w:trPr>
          <w:trHeight w:val="400"/>
        </w:trPr>
        <w:tc>
          <w:tcPr>
            <w:tcW w:w="2746" w:type="dxa"/>
            <w:vMerge/>
          </w:tcPr>
          <w:p w:rsidR="00DF0404" w:rsidRPr="00DF0404" w:rsidRDefault="00DF0404" w:rsidP="00DF0404">
            <w:pPr>
              <w:tabs>
                <w:tab w:val="left" w:pos="426"/>
              </w:tabs>
              <w:spacing w:line="360" w:lineRule="auto"/>
              <w:ind w:left="0" w:hanging="2"/>
              <w:rPr>
                <w:rFonts w:ascii="Times New Roman" w:hAnsi="Times New Roman" w:cs="Times New Roman"/>
              </w:rPr>
            </w:pPr>
          </w:p>
        </w:tc>
        <w:tc>
          <w:tcPr>
            <w:tcW w:w="1083"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2</w:t>
            </w:r>
          </w:p>
        </w:tc>
        <w:tc>
          <w:tcPr>
            <w:tcW w:w="1092"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10</w:t>
            </w:r>
          </w:p>
        </w:tc>
        <w:tc>
          <w:tcPr>
            <w:tcW w:w="1094" w:type="dxa"/>
            <w:shd w:val="clear" w:color="auto" w:fill="FFFF0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8</w:t>
            </w:r>
          </w:p>
        </w:tc>
        <w:tc>
          <w:tcPr>
            <w:tcW w:w="1094"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6</w:t>
            </w:r>
          </w:p>
        </w:tc>
        <w:tc>
          <w:tcPr>
            <w:tcW w:w="1094"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4</w:t>
            </w:r>
          </w:p>
        </w:tc>
        <w:tc>
          <w:tcPr>
            <w:tcW w:w="1085"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2</w:t>
            </w:r>
          </w:p>
        </w:tc>
      </w:tr>
      <w:tr w:rsidR="00DF0404" w:rsidRPr="00DF0404" w:rsidTr="00DF0404">
        <w:trPr>
          <w:trHeight w:val="431"/>
        </w:trPr>
        <w:tc>
          <w:tcPr>
            <w:tcW w:w="2746" w:type="dxa"/>
            <w:vMerge/>
          </w:tcPr>
          <w:p w:rsidR="00DF0404" w:rsidRPr="00DF0404" w:rsidRDefault="00DF0404" w:rsidP="00DF0404">
            <w:pPr>
              <w:tabs>
                <w:tab w:val="left" w:pos="426"/>
              </w:tabs>
              <w:spacing w:line="360" w:lineRule="auto"/>
              <w:ind w:left="0" w:hanging="2"/>
              <w:rPr>
                <w:rFonts w:ascii="Times New Roman" w:hAnsi="Times New Roman" w:cs="Times New Roman"/>
              </w:rPr>
            </w:pPr>
          </w:p>
        </w:tc>
        <w:tc>
          <w:tcPr>
            <w:tcW w:w="1083"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w:t>
            </w:r>
          </w:p>
        </w:tc>
        <w:tc>
          <w:tcPr>
            <w:tcW w:w="1092"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5</w:t>
            </w:r>
          </w:p>
        </w:tc>
        <w:tc>
          <w:tcPr>
            <w:tcW w:w="1094" w:type="dxa"/>
            <w:shd w:val="clear" w:color="auto" w:fill="92D050"/>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4</w:t>
            </w:r>
          </w:p>
        </w:tc>
        <w:tc>
          <w:tcPr>
            <w:tcW w:w="1094"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3</w:t>
            </w:r>
          </w:p>
        </w:tc>
        <w:tc>
          <w:tcPr>
            <w:tcW w:w="1094"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2</w:t>
            </w:r>
          </w:p>
        </w:tc>
        <w:tc>
          <w:tcPr>
            <w:tcW w:w="1085"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1</w:t>
            </w:r>
          </w:p>
        </w:tc>
      </w:tr>
    </w:tbl>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p>
    <w:p w:rsidR="00DF0404" w:rsidRPr="00DF0404" w:rsidRDefault="00DF0404" w:rsidP="00DF0404">
      <w:pPr>
        <w:tabs>
          <w:tab w:val="left" w:pos="426"/>
        </w:tabs>
        <w:spacing w:before="240" w:afterLines="54" w:after="129" w:line="360" w:lineRule="auto"/>
        <w:ind w:left="0" w:hanging="2"/>
        <w:rPr>
          <w:rFonts w:ascii="Times New Roman" w:hAnsi="Times New Roman" w:cs="Times New Roman"/>
        </w:rPr>
      </w:pPr>
    </w:p>
    <w:tbl>
      <w:tblPr>
        <w:tblStyle w:val="TabloKlavuzu"/>
        <w:tblW w:w="0" w:type="auto"/>
        <w:tblLook w:val="04A0" w:firstRow="1" w:lastRow="0" w:firstColumn="1" w:lastColumn="0" w:noHBand="0" w:noVBand="1"/>
      </w:tblPr>
      <w:tblGrid>
        <w:gridCol w:w="2235"/>
        <w:gridCol w:w="6977"/>
      </w:tblGrid>
      <w:tr w:rsidR="00DF0404" w:rsidRPr="00DF0404" w:rsidTr="005E0F36">
        <w:tc>
          <w:tcPr>
            <w:tcW w:w="9212" w:type="dxa"/>
            <w:gridSpan w:val="2"/>
          </w:tcPr>
          <w:p w:rsidR="00DF0404" w:rsidRPr="00DF0404" w:rsidRDefault="00DF0404" w:rsidP="00DF0404">
            <w:pPr>
              <w:tabs>
                <w:tab w:val="left" w:pos="426"/>
              </w:tabs>
              <w:spacing w:before="240" w:line="360" w:lineRule="auto"/>
              <w:ind w:left="0" w:hanging="2"/>
              <w:jc w:val="center"/>
              <w:rPr>
                <w:rFonts w:ascii="Times New Roman" w:hAnsi="Times New Roman" w:cs="Times New Roman"/>
                <w:b/>
              </w:rPr>
            </w:pPr>
            <w:r w:rsidRPr="00DF0404">
              <w:rPr>
                <w:rFonts w:ascii="Times New Roman" w:hAnsi="Times New Roman" w:cs="Times New Roman"/>
                <w:b/>
              </w:rPr>
              <w:lastRenderedPageBreak/>
              <w:t>RİSK DEĞERİ AKSİYON VE ZAMANLAMA TABLOSU</w:t>
            </w:r>
          </w:p>
        </w:tc>
      </w:tr>
      <w:tr w:rsidR="00DF0404" w:rsidRPr="00DF0404" w:rsidTr="005E0F36">
        <w:tc>
          <w:tcPr>
            <w:tcW w:w="2235" w:type="dxa"/>
          </w:tcPr>
          <w:p w:rsidR="00DF0404" w:rsidRPr="00DF0404" w:rsidRDefault="00DF0404" w:rsidP="00DF0404">
            <w:pPr>
              <w:tabs>
                <w:tab w:val="left" w:pos="426"/>
              </w:tabs>
              <w:spacing w:before="240" w:line="360" w:lineRule="auto"/>
              <w:ind w:left="0" w:hanging="2"/>
              <w:jc w:val="center"/>
              <w:rPr>
                <w:rFonts w:ascii="Times New Roman" w:hAnsi="Times New Roman" w:cs="Times New Roman"/>
                <w:b/>
              </w:rPr>
            </w:pPr>
            <w:r w:rsidRPr="00DF0404">
              <w:rPr>
                <w:rFonts w:ascii="Times New Roman" w:hAnsi="Times New Roman" w:cs="Times New Roman"/>
                <w:b/>
              </w:rPr>
              <w:t>RİSK DEĞERİ</w:t>
            </w:r>
          </w:p>
        </w:tc>
        <w:tc>
          <w:tcPr>
            <w:tcW w:w="6977" w:type="dxa"/>
          </w:tcPr>
          <w:p w:rsidR="00DF0404" w:rsidRPr="00DF0404" w:rsidRDefault="00DF0404" w:rsidP="00DF0404">
            <w:pPr>
              <w:tabs>
                <w:tab w:val="left" w:pos="426"/>
              </w:tabs>
              <w:spacing w:before="240" w:line="360" w:lineRule="auto"/>
              <w:ind w:left="0" w:hanging="2"/>
              <w:jc w:val="center"/>
              <w:rPr>
                <w:rFonts w:ascii="Times New Roman" w:hAnsi="Times New Roman" w:cs="Times New Roman"/>
                <w:b/>
              </w:rPr>
            </w:pPr>
            <w:r w:rsidRPr="00DF0404">
              <w:rPr>
                <w:rFonts w:ascii="Times New Roman" w:hAnsi="Times New Roman" w:cs="Times New Roman"/>
                <w:b/>
              </w:rPr>
              <w:t>AKSİYON VE ZAMAN PLANLAMASI</w:t>
            </w:r>
          </w:p>
        </w:tc>
      </w:tr>
      <w:tr w:rsidR="00DF0404" w:rsidRPr="00DF0404" w:rsidTr="00DF0404">
        <w:tc>
          <w:tcPr>
            <w:tcW w:w="2235" w:type="dxa"/>
            <w:vAlign w:val="center"/>
          </w:tcPr>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25</w:t>
            </w:r>
          </w:p>
        </w:tc>
        <w:tc>
          <w:tcPr>
            <w:tcW w:w="6977"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Tolere edilemez. İş geçici olarak durdurulmalı, en kısa sürede düzeltici faaliyetler planlanmalıdır.</w:t>
            </w:r>
          </w:p>
        </w:tc>
      </w:tr>
      <w:tr w:rsidR="00DF0404" w:rsidRPr="00DF0404" w:rsidTr="00DF0404">
        <w:tc>
          <w:tcPr>
            <w:tcW w:w="2235" w:type="dxa"/>
            <w:vAlign w:val="center"/>
          </w:tcPr>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15-20</w:t>
            </w:r>
          </w:p>
        </w:tc>
        <w:tc>
          <w:tcPr>
            <w:tcW w:w="6977"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Belirgin risk. Riski azaltacak faaliyetler kısa sürede planlanmalıdır. İş risk azaltılmadan başlatılmamalı veya kontrollü olarak devam etmelidir.</w:t>
            </w:r>
          </w:p>
        </w:tc>
      </w:tr>
      <w:tr w:rsidR="00DF0404" w:rsidRPr="00DF0404" w:rsidTr="00DF0404">
        <w:tc>
          <w:tcPr>
            <w:tcW w:w="2235" w:type="dxa"/>
            <w:vAlign w:val="center"/>
          </w:tcPr>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8-12</w:t>
            </w:r>
          </w:p>
        </w:tc>
        <w:tc>
          <w:tcPr>
            <w:tcW w:w="6977"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 xml:space="preserve">Dikkate değer (orta seviye) risk. Risk azaltma önlemleri zamanla alınmalıdır. </w:t>
            </w:r>
          </w:p>
        </w:tc>
      </w:tr>
      <w:tr w:rsidR="00DF0404" w:rsidRPr="00DF0404" w:rsidTr="00DF0404">
        <w:tc>
          <w:tcPr>
            <w:tcW w:w="2235" w:type="dxa"/>
            <w:vAlign w:val="center"/>
          </w:tcPr>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4-6</w:t>
            </w:r>
          </w:p>
        </w:tc>
        <w:tc>
          <w:tcPr>
            <w:tcW w:w="6977"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Tolere edilebilir risk. Ek kontroller gerekmiyor. Mevcut kontroller sürdürülmelidir.</w:t>
            </w:r>
          </w:p>
        </w:tc>
      </w:tr>
      <w:tr w:rsidR="00DF0404" w:rsidRPr="00DF0404" w:rsidTr="00DF0404">
        <w:tc>
          <w:tcPr>
            <w:tcW w:w="2235" w:type="dxa"/>
            <w:vAlign w:val="center"/>
          </w:tcPr>
          <w:p w:rsidR="00DF0404" w:rsidRPr="00DF0404" w:rsidRDefault="00DF0404" w:rsidP="00DF0404">
            <w:pPr>
              <w:tabs>
                <w:tab w:val="left" w:pos="426"/>
              </w:tabs>
              <w:spacing w:line="360" w:lineRule="auto"/>
              <w:ind w:left="0" w:hanging="2"/>
              <w:jc w:val="center"/>
              <w:rPr>
                <w:rFonts w:ascii="Times New Roman" w:hAnsi="Times New Roman" w:cs="Times New Roman"/>
                <w:b/>
              </w:rPr>
            </w:pPr>
            <w:r w:rsidRPr="00DF0404">
              <w:rPr>
                <w:rFonts w:ascii="Times New Roman" w:hAnsi="Times New Roman" w:cs="Times New Roman"/>
                <w:b/>
              </w:rPr>
              <w:t>1-3</w:t>
            </w:r>
          </w:p>
        </w:tc>
        <w:tc>
          <w:tcPr>
            <w:tcW w:w="6977" w:type="dxa"/>
          </w:tcPr>
          <w:p w:rsidR="00DF0404" w:rsidRPr="00DF0404" w:rsidRDefault="00DF0404" w:rsidP="00DF0404">
            <w:pPr>
              <w:tabs>
                <w:tab w:val="left" w:pos="426"/>
              </w:tabs>
              <w:spacing w:line="360" w:lineRule="auto"/>
              <w:ind w:left="0" w:hanging="2"/>
              <w:jc w:val="center"/>
              <w:rPr>
                <w:rFonts w:ascii="Times New Roman" w:hAnsi="Times New Roman" w:cs="Times New Roman"/>
              </w:rPr>
            </w:pPr>
            <w:r w:rsidRPr="00DF0404">
              <w:rPr>
                <w:rFonts w:ascii="Times New Roman" w:hAnsi="Times New Roman" w:cs="Times New Roman"/>
              </w:rPr>
              <w:t>Çok hafif risk. Faaliyet gerektirmiyor.</w:t>
            </w:r>
          </w:p>
        </w:tc>
      </w:tr>
    </w:tbl>
    <w:p w:rsidR="00DF0404" w:rsidRPr="00DF0404" w:rsidRDefault="00814282" w:rsidP="00814282">
      <w:pPr>
        <w:pStyle w:val="ListeParagraf"/>
        <w:tabs>
          <w:tab w:val="left" w:pos="426"/>
        </w:tabs>
        <w:suppressAutoHyphens w:val="0"/>
        <w:spacing w:before="240" w:line="360" w:lineRule="auto"/>
        <w:ind w:leftChars="0" w:left="0" w:right="7" w:firstLineChars="0" w:firstLine="0"/>
        <w:contextualSpacing/>
        <w:jc w:val="both"/>
        <w:textDirection w:val="lrTb"/>
        <w:textAlignment w:val="auto"/>
        <w:outlineLvl w:val="9"/>
        <w:rPr>
          <w:rFonts w:ascii="Times New Roman" w:hAnsi="Times New Roman" w:cs="Times New Roman"/>
          <w:b/>
        </w:rPr>
      </w:pPr>
      <w:r>
        <w:rPr>
          <w:rFonts w:ascii="Times New Roman" w:hAnsi="Times New Roman" w:cs="Times New Roman"/>
          <w:b/>
        </w:rPr>
        <w:t xml:space="preserve">6. </w:t>
      </w:r>
      <w:r w:rsidR="00DF0404" w:rsidRPr="00DF0404">
        <w:rPr>
          <w:rFonts w:ascii="Times New Roman" w:hAnsi="Times New Roman" w:cs="Times New Roman"/>
          <w:b/>
        </w:rPr>
        <w:t>İDARİ YAPTIRIMLAR</w:t>
      </w:r>
    </w:p>
    <w:p w:rsidR="00DF0404" w:rsidRPr="00DF0404" w:rsidRDefault="00DF0404" w:rsidP="00DF0404">
      <w:pPr>
        <w:pStyle w:val="ListeParagraf"/>
        <w:numPr>
          <w:ilvl w:val="0"/>
          <w:numId w:val="27"/>
        </w:numPr>
        <w:tabs>
          <w:tab w:val="left" w:pos="426"/>
        </w:tabs>
        <w:suppressAutoHyphens w:val="0"/>
        <w:spacing w:before="240" w:line="360" w:lineRule="auto"/>
        <w:ind w:leftChars="0" w:left="0"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İşveren/işveren vekili tarafından </w:t>
      </w:r>
      <w:r w:rsidRPr="00DF0404">
        <w:rPr>
          <w:rFonts w:ascii="Times New Roman" w:hAnsi="Times New Roman" w:cs="Times New Roman"/>
          <w:bCs/>
          <w:color w:val="202124"/>
        </w:rPr>
        <w:t>Risk Analizi yaptırılmaması (6331 sayılı kanun</w:t>
      </w:r>
      <w:r w:rsidRPr="00DF0404">
        <w:rPr>
          <w:rFonts w:ascii="Times New Roman" w:hAnsi="Times New Roman" w:cs="Times New Roman"/>
          <w:color w:val="202124"/>
          <w:shd w:val="clear" w:color="auto" w:fill="FFFFFF"/>
        </w:rPr>
        <w:t> 10'uncu maddesinin birinci fıkrasına göre) idari para </w:t>
      </w:r>
      <w:r w:rsidRPr="00DF0404">
        <w:rPr>
          <w:rFonts w:ascii="Times New Roman" w:hAnsi="Times New Roman" w:cs="Times New Roman"/>
          <w:bCs/>
          <w:color w:val="202124"/>
        </w:rPr>
        <w:t xml:space="preserve">cezası </w:t>
      </w:r>
      <w:r w:rsidRPr="00DF0404">
        <w:rPr>
          <w:rFonts w:ascii="Times New Roman" w:hAnsi="Times New Roman" w:cs="Times New Roman"/>
          <w:color w:val="202124"/>
          <w:shd w:val="clear" w:color="auto" w:fill="FFFFFF"/>
        </w:rPr>
        <w:t>uygulanacağı yönündedir.</w:t>
      </w:r>
    </w:p>
    <w:p w:rsidR="00DF0404" w:rsidRDefault="00DF0404" w:rsidP="00DF0404">
      <w:pPr>
        <w:pStyle w:val="ListeParagraf"/>
        <w:numPr>
          <w:ilvl w:val="0"/>
          <w:numId w:val="27"/>
        </w:numPr>
        <w:tabs>
          <w:tab w:val="left" w:pos="426"/>
        </w:tabs>
        <w:suppressAutoHyphens w:val="0"/>
        <w:spacing w:before="240" w:line="360" w:lineRule="auto"/>
        <w:ind w:leftChars="0" w:left="0" w:right="7" w:firstLineChars="0" w:hanging="2"/>
        <w:contextualSpacing/>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İşveren tarafından yaptırılması zorunlu olan </w:t>
      </w:r>
      <w:r w:rsidRPr="00DF0404">
        <w:rPr>
          <w:rFonts w:ascii="Times New Roman" w:hAnsi="Times New Roman" w:cs="Times New Roman"/>
          <w:bCs/>
          <w:color w:val="202124"/>
        </w:rPr>
        <w:t>Risk Analizinin</w:t>
      </w:r>
      <w:r w:rsidRPr="00DF0404">
        <w:rPr>
          <w:rFonts w:ascii="Times New Roman" w:hAnsi="Times New Roman" w:cs="Times New Roman"/>
          <w:b/>
          <w:bCs/>
          <w:color w:val="202124"/>
        </w:rPr>
        <w:t xml:space="preserve"> </w:t>
      </w:r>
      <w:r w:rsidRPr="00DF0404">
        <w:rPr>
          <w:rFonts w:ascii="Times New Roman" w:hAnsi="Times New Roman" w:cs="Times New Roman"/>
        </w:rPr>
        <w:t>yapılmamış olmasından  kaynaklanabilecek idari cezai durumlardan BUÜİSGK sorumlu değildir.</w:t>
      </w:r>
    </w:p>
    <w:p w:rsidR="00814282" w:rsidRPr="00DF0404" w:rsidRDefault="00814282" w:rsidP="00814282">
      <w:pPr>
        <w:pStyle w:val="ListeParagraf"/>
        <w:tabs>
          <w:tab w:val="left" w:pos="426"/>
        </w:tabs>
        <w:suppressAutoHyphens w:val="0"/>
        <w:spacing w:before="240" w:line="360" w:lineRule="auto"/>
        <w:ind w:leftChars="0" w:left="0" w:right="7" w:firstLineChars="0" w:firstLine="0"/>
        <w:contextualSpacing/>
        <w:jc w:val="both"/>
        <w:textDirection w:val="lrTb"/>
        <w:textAlignment w:val="auto"/>
        <w:outlineLvl w:val="9"/>
        <w:rPr>
          <w:rFonts w:ascii="Times New Roman" w:hAnsi="Times New Roman" w:cs="Times New Roman"/>
        </w:rPr>
      </w:pPr>
    </w:p>
    <w:p w:rsidR="00DF0404" w:rsidRPr="00DF0404" w:rsidRDefault="00814282" w:rsidP="00814282">
      <w:pPr>
        <w:pStyle w:val="ListeParagraf"/>
        <w:tabs>
          <w:tab w:val="left" w:pos="426"/>
        </w:tabs>
        <w:suppressAutoHyphens w:val="0"/>
        <w:spacing w:before="240" w:line="360" w:lineRule="auto"/>
        <w:ind w:leftChars="0" w:left="0" w:firstLineChars="0" w:firstLine="0"/>
        <w:contextualSpacing/>
        <w:jc w:val="both"/>
        <w:textDirection w:val="lrTb"/>
        <w:textAlignment w:val="auto"/>
        <w:outlineLvl w:val="9"/>
        <w:rPr>
          <w:rFonts w:ascii="Times New Roman" w:hAnsi="Times New Roman" w:cs="Times New Roman"/>
          <w:b/>
        </w:rPr>
      </w:pPr>
      <w:r>
        <w:rPr>
          <w:rFonts w:ascii="Times New Roman" w:hAnsi="Times New Roman" w:cs="Times New Roman"/>
          <w:b/>
        </w:rPr>
        <w:t xml:space="preserve">7. </w:t>
      </w:r>
      <w:r w:rsidR="00DF0404" w:rsidRPr="00DF0404">
        <w:rPr>
          <w:rFonts w:ascii="Times New Roman" w:hAnsi="Times New Roman" w:cs="Times New Roman"/>
          <w:b/>
        </w:rPr>
        <w:t>İLGİLİ DOKÜMANLAR</w:t>
      </w:r>
    </w:p>
    <w:p w:rsidR="00DF0404" w:rsidRPr="00DF0404" w:rsidRDefault="00DF0404" w:rsidP="00DF0404">
      <w:pPr>
        <w:numPr>
          <w:ilvl w:val="0"/>
          <w:numId w:val="25"/>
        </w:numPr>
        <w:tabs>
          <w:tab w:val="left" w:pos="426"/>
        </w:tabs>
        <w:suppressAutoHyphens w:val="0"/>
        <w:spacing w:after="28" w:line="360" w:lineRule="auto"/>
        <w:ind w:leftChars="0" w:left="0" w:right="7"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rPr>
        <w:t>BURSA ULUDAĞ ÜNİVERSİTESİ İŞ SAĞLIĞI VE GÜVENLİĞİ YÖNERGESİ</w:t>
      </w:r>
    </w:p>
    <w:p w:rsidR="00DF0404" w:rsidRPr="00DF0404" w:rsidRDefault="00DF0404" w:rsidP="00DF0404">
      <w:pPr>
        <w:numPr>
          <w:ilvl w:val="0"/>
          <w:numId w:val="25"/>
        </w:numPr>
        <w:tabs>
          <w:tab w:val="left" w:pos="426"/>
        </w:tabs>
        <w:suppressAutoHyphens w:val="0"/>
        <w:spacing w:after="28" w:line="360" w:lineRule="auto"/>
        <w:ind w:leftChars="0" w:left="0" w:right="7"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rPr>
        <w:t xml:space="preserve">RİSK DEĞERLENDİRME EKİP ÜYELERİ ATAMA YAZISI </w:t>
      </w:r>
    </w:p>
    <w:p w:rsidR="00DF0404" w:rsidRPr="00DF0404" w:rsidRDefault="00DF0404" w:rsidP="00DF0404">
      <w:pPr>
        <w:numPr>
          <w:ilvl w:val="0"/>
          <w:numId w:val="25"/>
        </w:numPr>
        <w:tabs>
          <w:tab w:val="left" w:pos="426"/>
        </w:tabs>
        <w:suppressAutoHyphens w:val="0"/>
        <w:spacing w:after="28" w:line="360" w:lineRule="auto"/>
        <w:ind w:leftChars="0" w:left="0" w:right="7"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rPr>
        <w:t>RİSK DEĞERLENDİRME FORMU</w:t>
      </w:r>
    </w:p>
    <w:p w:rsidR="00DF0404" w:rsidRPr="00DF0404" w:rsidRDefault="00DF0404" w:rsidP="00DF0404">
      <w:pPr>
        <w:numPr>
          <w:ilvl w:val="0"/>
          <w:numId w:val="25"/>
        </w:numPr>
        <w:tabs>
          <w:tab w:val="left" w:pos="426"/>
        </w:tabs>
        <w:suppressAutoHyphens w:val="0"/>
        <w:spacing w:after="28" w:line="360" w:lineRule="auto"/>
        <w:ind w:leftChars="0" w:left="0" w:right="7" w:firstLineChars="0" w:hanging="2"/>
        <w:jc w:val="both"/>
        <w:textDirection w:val="lrTb"/>
        <w:textAlignment w:val="auto"/>
        <w:outlineLvl w:val="9"/>
        <w:rPr>
          <w:rFonts w:ascii="Times New Roman" w:hAnsi="Times New Roman" w:cs="Times New Roman"/>
        </w:rPr>
      </w:pPr>
      <w:r w:rsidRPr="00DF0404">
        <w:rPr>
          <w:rFonts w:ascii="Times New Roman" w:hAnsi="Times New Roman" w:cs="Times New Roman"/>
        </w:rPr>
        <w:t>İSG RİSK DEĞERLENDİRME EĞİTİM KATILIM FORMU</w:t>
      </w:r>
    </w:p>
    <w:p w:rsidR="00DF0404" w:rsidRPr="00DF0404" w:rsidRDefault="00DF0404" w:rsidP="00DF0404">
      <w:pPr>
        <w:tabs>
          <w:tab w:val="left" w:pos="426"/>
        </w:tabs>
        <w:spacing w:before="240" w:line="360" w:lineRule="auto"/>
        <w:ind w:left="0" w:right="7" w:hanging="2"/>
        <w:rPr>
          <w:rFonts w:ascii="Times New Roman" w:hAnsi="Times New Roman" w:cs="Times New Roman"/>
        </w:rPr>
      </w:pPr>
      <w:r w:rsidRPr="00DF0404">
        <w:rPr>
          <w:rFonts w:ascii="Times New Roman" w:hAnsi="Times New Roman" w:cs="Times New Roman"/>
        </w:rPr>
        <w:t>Revizyon  Tablosu</w:t>
      </w:r>
    </w:p>
    <w:tbl>
      <w:tblPr>
        <w:tblStyle w:val="TableGrid"/>
        <w:tblW w:w="9787" w:type="dxa"/>
        <w:tblInd w:w="46" w:type="dxa"/>
        <w:tblCellMar>
          <w:top w:w="22" w:type="dxa"/>
          <w:left w:w="86" w:type="dxa"/>
          <w:right w:w="115" w:type="dxa"/>
        </w:tblCellMar>
        <w:tblLook w:val="04A0" w:firstRow="1" w:lastRow="0" w:firstColumn="1" w:lastColumn="0" w:noHBand="0" w:noVBand="1"/>
      </w:tblPr>
      <w:tblGrid>
        <w:gridCol w:w="1649"/>
        <w:gridCol w:w="1462"/>
        <w:gridCol w:w="6676"/>
      </w:tblGrid>
      <w:tr w:rsidR="00DF0404" w:rsidRPr="00DF0404" w:rsidTr="005E0F36">
        <w:trPr>
          <w:trHeight w:val="537"/>
        </w:trPr>
        <w:tc>
          <w:tcPr>
            <w:tcW w:w="1649"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r w:rsidRPr="00DF0404">
              <w:rPr>
                <w:rFonts w:ascii="Times New Roman" w:hAnsi="Times New Roman" w:cs="Times New Roman"/>
                <w:lang w:val="tr-TR"/>
              </w:rPr>
              <w:t>REVİZYON NO</w:t>
            </w:r>
          </w:p>
        </w:tc>
        <w:tc>
          <w:tcPr>
            <w:tcW w:w="1462" w:type="dxa"/>
            <w:tcBorders>
              <w:top w:val="single" w:sz="2" w:space="0" w:color="000000"/>
              <w:left w:val="single" w:sz="2" w:space="0" w:color="000000"/>
              <w:bottom w:val="single" w:sz="2" w:space="0" w:color="000000"/>
              <w:right w:val="single" w:sz="2" w:space="0" w:color="000000"/>
            </w:tcBorders>
            <w:vAlign w:val="center"/>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r w:rsidRPr="00DF0404">
              <w:rPr>
                <w:rFonts w:ascii="Times New Roman" w:hAnsi="Times New Roman" w:cs="Times New Roman"/>
                <w:lang w:val="tr-TR"/>
              </w:rPr>
              <w:t>TARİH</w:t>
            </w:r>
          </w:p>
        </w:tc>
        <w:tc>
          <w:tcPr>
            <w:tcW w:w="6676" w:type="dxa"/>
            <w:tcBorders>
              <w:top w:val="single" w:sz="2" w:space="0" w:color="000000"/>
              <w:left w:val="single" w:sz="2" w:space="0" w:color="000000"/>
              <w:bottom w:val="single" w:sz="2" w:space="0" w:color="000000"/>
              <w:right w:val="single" w:sz="2" w:space="0" w:color="000000"/>
            </w:tcBorders>
            <w:vAlign w:val="center"/>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r w:rsidRPr="00DF0404">
              <w:rPr>
                <w:rFonts w:ascii="Times New Roman" w:hAnsi="Times New Roman" w:cs="Times New Roman"/>
                <w:lang w:val="tr-TR"/>
              </w:rPr>
              <w:t>AÇIKLAMA</w:t>
            </w:r>
          </w:p>
        </w:tc>
      </w:tr>
      <w:tr w:rsidR="00DF0404" w:rsidRPr="00DF0404" w:rsidTr="005E0F36">
        <w:trPr>
          <w:trHeight w:val="323"/>
        </w:trPr>
        <w:tc>
          <w:tcPr>
            <w:tcW w:w="1649"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r w:rsidRPr="00DF0404">
              <w:rPr>
                <w:rFonts w:ascii="Times New Roman" w:hAnsi="Times New Roman" w:cs="Times New Roman"/>
                <w:lang w:val="tr-TR"/>
              </w:rPr>
              <w:t>1</w:t>
            </w:r>
          </w:p>
        </w:tc>
        <w:tc>
          <w:tcPr>
            <w:tcW w:w="1462"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r w:rsidRPr="00DF0404">
              <w:rPr>
                <w:rFonts w:ascii="Times New Roman" w:hAnsi="Times New Roman" w:cs="Times New Roman"/>
                <w:lang w:val="tr-TR"/>
              </w:rPr>
              <w:t>8.03.2021</w:t>
            </w:r>
          </w:p>
        </w:tc>
        <w:tc>
          <w:tcPr>
            <w:tcW w:w="6676"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r w:rsidRPr="00DF0404">
              <w:rPr>
                <w:rFonts w:ascii="Times New Roman" w:hAnsi="Times New Roman" w:cs="Times New Roman"/>
                <w:lang w:val="tr-TR"/>
              </w:rPr>
              <w:t>İlk Yayın</w:t>
            </w:r>
          </w:p>
        </w:tc>
      </w:tr>
      <w:tr w:rsidR="00DF0404" w:rsidRPr="00DF0404" w:rsidTr="005E0F36">
        <w:trPr>
          <w:trHeight w:val="327"/>
        </w:trPr>
        <w:tc>
          <w:tcPr>
            <w:tcW w:w="1649"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p>
        </w:tc>
        <w:tc>
          <w:tcPr>
            <w:tcW w:w="1462"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p>
        </w:tc>
        <w:tc>
          <w:tcPr>
            <w:tcW w:w="6676" w:type="dxa"/>
            <w:tcBorders>
              <w:top w:val="single" w:sz="2" w:space="0" w:color="000000"/>
              <w:left w:val="single" w:sz="2" w:space="0" w:color="000000"/>
              <w:bottom w:val="single" w:sz="2" w:space="0" w:color="000000"/>
              <w:right w:val="single" w:sz="2" w:space="0" w:color="000000"/>
            </w:tcBorders>
          </w:tcPr>
          <w:p w:rsidR="00DF0404" w:rsidRPr="00DF0404" w:rsidRDefault="00DF0404" w:rsidP="00DF0404">
            <w:pPr>
              <w:tabs>
                <w:tab w:val="left" w:pos="426"/>
              </w:tabs>
              <w:spacing w:before="240" w:line="360" w:lineRule="auto"/>
              <w:ind w:left="0" w:hanging="2"/>
              <w:rPr>
                <w:rFonts w:ascii="Times New Roman" w:hAnsi="Times New Roman" w:cs="Times New Roman"/>
                <w:lang w:val="tr-TR"/>
              </w:rPr>
            </w:pPr>
          </w:p>
        </w:tc>
      </w:tr>
    </w:tbl>
    <w:p w:rsidR="008B0D9F" w:rsidRPr="00DF0404" w:rsidRDefault="008B0D9F" w:rsidP="00DF0404">
      <w:pPr>
        <w:tabs>
          <w:tab w:val="left" w:pos="426"/>
        </w:tabs>
        <w:spacing w:before="240" w:line="360" w:lineRule="auto"/>
        <w:ind w:left="0" w:hanging="2"/>
        <w:rPr>
          <w:rFonts w:ascii="Times New Roman" w:hAnsi="Times New Roman" w:cs="Times New Roman"/>
        </w:rPr>
      </w:pPr>
    </w:p>
    <w:sectPr w:rsidR="008B0D9F" w:rsidRPr="00DF04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6" w:footer="11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B3E" w:rsidRDefault="00BA2B3E" w:rsidP="00F30C94">
      <w:pPr>
        <w:spacing w:line="240" w:lineRule="auto"/>
        <w:ind w:left="0" w:hanging="2"/>
      </w:pPr>
      <w:r>
        <w:separator/>
      </w:r>
    </w:p>
  </w:endnote>
  <w:endnote w:type="continuationSeparator" w:id="0">
    <w:p w:rsidR="00BA2B3E" w:rsidRDefault="00BA2B3E" w:rsidP="00F30C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apf_Humanis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rsidP="00F30C94">
    <w:pPr>
      <w:widowControl w:val="0"/>
      <w:pBdr>
        <w:top w:val="nil"/>
        <w:left w:val="nil"/>
        <w:bottom w:val="nil"/>
        <w:right w:val="nil"/>
        <w:between w:val="nil"/>
      </w:pBdr>
      <w:spacing w:line="276" w:lineRule="auto"/>
      <w:ind w:left="0" w:hanging="2"/>
      <w:rPr>
        <w:rFonts w:ascii="Times New Roman" w:hAnsi="Times New Roman" w:cs="Times New Roman"/>
        <w:color w:val="000000"/>
      </w:rPr>
    </w:pPr>
  </w:p>
  <w:tbl>
    <w:tblPr>
      <w:tblStyle w:val="a3"/>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28"/>
      <w:gridCol w:w="3228"/>
      <w:gridCol w:w="3182"/>
    </w:tblGrid>
    <w:tr w:rsidR="00004494">
      <w:tc>
        <w:tcPr>
          <w:tcW w:w="3228" w:type="dxa"/>
        </w:tcPr>
        <w:p w:rsidR="00004494" w:rsidRDefault="00F30C94" w:rsidP="00DF0404">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 xml:space="preserve">İlk Yayın Tarihi: </w:t>
          </w:r>
          <w:r w:rsidR="00DF0404">
            <w:rPr>
              <w:rFonts w:ascii="Times New Roman" w:hAnsi="Times New Roman" w:cs="Times New Roman"/>
              <w:color w:val="000000"/>
              <w:sz w:val="16"/>
              <w:szCs w:val="16"/>
            </w:rPr>
            <w:t>26</w:t>
          </w:r>
          <w:r>
            <w:rPr>
              <w:rFonts w:ascii="Times New Roman" w:hAnsi="Times New Roman" w:cs="Times New Roman"/>
              <w:color w:val="000000"/>
              <w:sz w:val="16"/>
              <w:szCs w:val="16"/>
            </w:rPr>
            <w:t>.05.2022</w:t>
          </w:r>
        </w:p>
      </w:tc>
      <w:tc>
        <w:tcPr>
          <w:tcW w:w="3228" w:type="dxa"/>
        </w:tcPr>
        <w:p w:rsidR="00004494" w:rsidRDefault="009D675B">
          <w:pPr>
            <w:pBdr>
              <w:top w:val="nil"/>
              <w:left w:val="nil"/>
              <w:bottom w:val="nil"/>
              <w:right w:val="nil"/>
              <w:between w:val="nil"/>
            </w:pBdr>
            <w:tabs>
              <w:tab w:val="center" w:pos="4536"/>
              <w:tab w:val="right" w:pos="9072"/>
            </w:tabs>
            <w:ind w:left="0" w:right="292"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Revizyon No/Tarih:</w:t>
          </w:r>
          <w:r w:rsidR="00F30C94">
            <w:rPr>
              <w:rFonts w:ascii="Times New Roman" w:hAnsi="Times New Roman" w:cs="Times New Roman"/>
              <w:color w:val="000000"/>
              <w:sz w:val="16"/>
              <w:szCs w:val="16"/>
            </w:rPr>
            <w:t xml:space="preserve"> </w:t>
          </w:r>
          <w:r w:rsidR="00F30C94">
            <w:rPr>
              <w:rFonts w:ascii="Times New Roman" w:hAnsi="Times New Roman" w:cs="Times New Roman"/>
              <w:sz w:val="16"/>
              <w:szCs w:val="16"/>
            </w:rPr>
            <w:t>0</w:t>
          </w:r>
        </w:p>
      </w:tc>
      <w:tc>
        <w:tcPr>
          <w:tcW w:w="3182" w:type="dxa"/>
        </w:tcPr>
        <w:p w:rsidR="00004494" w:rsidRDefault="009D675B">
          <w:pPr>
            <w:pBdr>
              <w:top w:val="nil"/>
              <w:left w:val="nil"/>
              <w:bottom w:val="nil"/>
              <w:right w:val="nil"/>
              <w:between w:val="nil"/>
            </w:pBdr>
            <w:tabs>
              <w:tab w:val="center" w:pos="4536"/>
              <w:tab w:val="right" w:pos="9072"/>
            </w:tabs>
            <w:ind w:left="0"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Sayfa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PAGE</w:instrText>
          </w:r>
          <w:r>
            <w:rPr>
              <w:rFonts w:ascii="Times New Roman" w:hAnsi="Times New Roman" w:cs="Times New Roman"/>
              <w:color w:val="000000"/>
              <w:sz w:val="16"/>
              <w:szCs w:val="16"/>
            </w:rPr>
            <w:fldChar w:fldCharType="separate"/>
          </w:r>
          <w:r w:rsidR="00B801A4">
            <w:rPr>
              <w:rFonts w:ascii="Times New Roman" w:hAnsi="Times New Roman" w:cs="Times New Roman"/>
              <w:noProof/>
              <w:color w:val="000000"/>
              <w:sz w:val="16"/>
              <w:szCs w:val="16"/>
            </w:rPr>
            <w:t>1</w:t>
          </w:r>
          <w:r>
            <w:rPr>
              <w:rFonts w:ascii="Times New Roman" w:hAnsi="Times New Roman" w:cs="Times New Roman"/>
              <w:color w:val="000000"/>
              <w:sz w:val="16"/>
              <w:szCs w:val="16"/>
            </w:rPr>
            <w:fldChar w:fldCharType="end"/>
          </w:r>
          <w:r>
            <w:rPr>
              <w:rFonts w:ascii="Times New Roman" w:hAnsi="Times New Roman" w:cs="Times New Roman"/>
              <w:color w:val="000000"/>
              <w:sz w:val="16"/>
              <w:szCs w:val="16"/>
            </w:rPr>
            <w:t xml:space="preserve"> /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NUMPAGES</w:instrText>
          </w:r>
          <w:r>
            <w:rPr>
              <w:rFonts w:ascii="Times New Roman" w:hAnsi="Times New Roman" w:cs="Times New Roman"/>
              <w:color w:val="000000"/>
              <w:sz w:val="16"/>
              <w:szCs w:val="16"/>
            </w:rPr>
            <w:fldChar w:fldCharType="separate"/>
          </w:r>
          <w:r w:rsidR="00B801A4">
            <w:rPr>
              <w:rFonts w:ascii="Times New Roman" w:hAnsi="Times New Roman" w:cs="Times New Roman"/>
              <w:noProof/>
              <w:color w:val="000000"/>
              <w:sz w:val="16"/>
              <w:szCs w:val="16"/>
            </w:rPr>
            <w:t>8</w:t>
          </w:r>
          <w:r>
            <w:rPr>
              <w:rFonts w:ascii="Times New Roman" w:hAnsi="Times New Roman" w:cs="Times New Roman"/>
              <w:color w:val="000000"/>
              <w:sz w:val="16"/>
              <w:szCs w:val="16"/>
            </w:rPr>
            <w:fldChar w:fldCharType="end"/>
          </w:r>
        </w:p>
      </w:tc>
    </w:tr>
    <w:tr w:rsidR="00004494">
      <w:tc>
        <w:tcPr>
          <w:tcW w:w="9638" w:type="dxa"/>
          <w:gridSpan w:val="3"/>
        </w:tcPr>
        <w:p w:rsidR="00004494" w:rsidRDefault="009D675B">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Web sitemizde yayınlanan son versiyonu kontrollü dokümandır.</w:t>
          </w:r>
        </w:p>
      </w:tc>
    </w:tr>
  </w:tbl>
  <w:p w:rsidR="00004494" w:rsidRDefault="00004494">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B3E" w:rsidRDefault="00BA2B3E" w:rsidP="00F30C94">
      <w:pPr>
        <w:spacing w:line="240" w:lineRule="auto"/>
        <w:ind w:left="0" w:hanging="2"/>
      </w:pPr>
      <w:r>
        <w:separator/>
      </w:r>
    </w:p>
  </w:footnote>
  <w:footnote w:type="continuationSeparator" w:id="0">
    <w:p w:rsidR="00BA2B3E" w:rsidRDefault="00BA2B3E" w:rsidP="00F30C9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bl>
    <w:tblPr>
      <w:tblStyle w:val="a2"/>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6719"/>
      <w:gridCol w:w="1745"/>
    </w:tblGrid>
    <w:tr w:rsidR="00004494">
      <w:trPr>
        <w:trHeight w:val="835"/>
        <w:jc w:val="center"/>
      </w:trPr>
      <w:tc>
        <w:tcPr>
          <w:tcW w:w="1312" w:type="dxa"/>
          <w:tcBorders>
            <w:right w:val="nil"/>
          </w:tcBorders>
          <w:vAlign w:val="center"/>
        </w:tcPr>
        <w:p w:rsidR="00004494" w:rsidRDefault="009D675B">
          <w:pPr>
            <w:pBdr>
              <w:top w:val="nil"/>
              <w:left w:val="nil"/>
              <w:bottom w:val="nil"/>
              <w:right w:val="nil"/>
              <w:between w:val="nil"/>
            </w:pBdr>
            <w:tabs>
              <w:tab w:val="center" w:pos="4536"/>
              <w:tab w:val="right" w:pos="9072"/>
            </w:tabs>
            <w:ind w:left="0" w:hanging="2"/>
            <w:rPr>
              <w:color w:val="000000"/>
              <w:sz w:val="24"/>
              <w:szCs w:val="24"/>
            </w:rPr>
          </w:pPr>
          <w:r>
            <w:rPr>
              <w:noProof/>
              <w:color w:val="000000"/>
              <w:sz w:val="24"/>
              <w:szCs w:val="24"/>
            </w:rPr>
            <w:drawing>
              <wp:inline distT="0" distB="0" distL="0" distR="0" wp14:anchorId="1F0EFED7" wp14:editId="1D533914">
                <wp:extent cx="447675" cy="44767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6719" w:type="dxa"/>
          <w:tcBorders>
            <w:left w:val="nil"/>
            <w:right w:val="nil"/>
          </w:tcBorders>
          <w:vAlign w:val="center"/>
        </w:tcPr>
        <w:p w:rsidR="00004494" w:rsidRDefault="009D675B">
          <w:pPr>
            <w:pBdr>
              <w:top w:val="nil"/>
              <w:left w:val="nil"/>
              <w:bottom w:val="nil"/>
              <w:right w:val="nil"/>
              <w:between w:val="nil"/>
            </w:pBdr>
            <w:tabs>
              <w:tab w:val="center" w:pos="4536"/>
              <w:tab w:val="right" w:pos="9072"/>
            </w:tabs>
            <w:ind w:left="0" w:hanging="2"/>
            <w:jc w:val="center"/>
            <w:rPr>
              <w:rFonts w:ascii="Times New Roman" w:hAnsi="Times New Roman" w:cs="Times New Roman"/>
              <w:b/>
              <w:sz w:val="24"/>
              <w:szCs w:val="24"/>
            </w:rPr>
          </w:pPr>
          <w:r>
            <w:rPr>
              <w:rFonts w:ascii="Times New Roman" w:hAnsi="Times New Roman" w:cs="Times New Roman"/>
              <w:b/>
              <w:sz w:val="24"/>
              <w:szCs w:val="24"/>
            </w:rPr>
            <w:t>BURSA ULUDAĞ ÜNİVERSİTESİ</w:t>
          </w:r>
        </w:p>
        <w:p w:rsidR="00004494" w:rsidRDefault="00C625AF">
          <w:pPr>
            <w:pBdr>
              <w:top w:val="nil"/>
              <w:left w:val="nil"/>
              <w:bottom w:val="nil"/>
              <w:right w:val="nil"/>
              <w:between w:val="nil"/>
            </w:pBdr>
            <w:tabs>
              <w:tab w:val="center" w:pos="4536"/>
              <w:tab w:val="right" w:pos="9072"/>
            </w:tabs>
            <w:ind w:left="0" w:hanging="2"/>
            <w:jc w:val="center"/>
            <w:rPr>
              <w:rFonts w:ascii="Times New Roman" w:hAnsi="Times New Roman" w:cs="Times New Roman"/>
              <w:b/>
              <w:color w:val="000000"/>
              <w:sz w:val="24"/>
              <w:szCs w:val="24"/>
            </w:rPr>
          </w:pPr>
          <w:r w:rsidRPr="00C625AF">
            <w:rPr>
              <w:rFonts w:ascii="Times New Roman" w:eastAsia="Cambria" w:hAnsi="Times New Roman" w:cs="Times New Roman"/>
              <w:b/>
              <w:color w:val="000000"/>
              <w:sz w:val="24"/>
              <w:szCs w:val="24"/>
            </w:rPr>
            <w:t>İŞ SAĞLIĞI VE GÜVENLİĞİ RİSK DEĞERLENDİRME PROSEDÜRÜ</w:t>
          </w:r>
        </w:p>
      </w:tc>
      <w:tc>
        <w:tcPr>
          <w:tcW w:w="1745" w:type="dxa"/>
          <w:tcBorders>
            <w:left w:val="nil"/>
          </w:tcBorders>
          <w:vAlign w:val="center"/>
        </w:tcPr>
        <w:p w:rsidR="00004494" w:rsidRDefault="009D675B" w:rsidP="00C625AF">
          <w:pPr>
            <w:pBdr>
              <w:top w:val="nil"/>
              <w:left w:val="nil"/>
              <w:bottom w:val="nil"/>
              <w:right w:val="nil"/>
              <w:between w:val="nil"/>
            </w:pBdr>
            <w:tabs>
              <w:tab w:val="center" w:pos="4536"/>
              <w:tab w:val="right" w:pos="9072"/>
            </w:tabs>
            <w:ind w:left="0" w:hanging="2"/>
            <w:jc w:val="right"/>
            <w:rPr>
              <w:rFonts w:ascii="Times New Roman" w:hAnsi="Times New Roman" w:cs="Times New Roman"/>
              <w:b/>
              <w:color w:val="000000"/>
              <w:sz w:val="24"/>
              <w:szCs w:val="24"/>
            </w:rPr>
          </w:pPr>
          <w:r>
            <w:rPr>
              <w:rFonts w:ascii="Times New Roman" w:hAnsi="Times New Roman" w:cs="Times New Roman"/>
              <w:b/>
              <w:color w:val="000000"/>
              <w:sz w:val="24"/>
              <w:szCs w:val="24"/>
            </w:rPr>
            <w:t>PR</w:t>
          </w:r>
          <w:r w:rsidR="00F30C94">
            <w:rPr>
              <w:rFonts w:ascii="Times New Roman" w:hAnsi="Times New Roman" w:cs="Times New Roman"/>
              <w:b/>
              <w:color w:val="000000"/>
              <w:sz w:val="24"/>
              <w:szCs w:val="24"/>
            </w:rPr>
            <w:t xml:space="preserve"> İSG</w:t>
          </w:r>
          <w:r w:rsidR="00B136C6">
            <w:rPr>
              <w:rFonts w:ascii="Times New Roman" w:hAnsi="Times New Roman" w:cs="Times New Roman"/>
              <w:b/>
              <w:color w:val="000000"/>
              <w:sz w:val="24"/>
              <w:szCs w:val="24"/>
            </w:rPr>
            <w:t xml:space="preserve"> </w:t>
          </w:r>
          <w:r w:rsidR="008B0D9F">
            <w:rPr>
              <w:rFonts w:ascii="Times New Roman" w:hAnsi="Times New Roman" w:cs="Times New Roman"/>
              <w:b/>
              <w:color w:val="000000"/>
              <w:sz w:val="24"/>
              <w:szCs w:val="24"/>
            </w:rPr>
            <w:t>0</w:t>
          </w:r>
          <w:r w:rsidR="00C625AF">
            <w:rPr>
              <w:rFonts w:ascii="Times New Roman" w:hAnsi="Times New Roman" w:cs="Times New Roman"/>
              <w:b/>
              <w:color w:val="000000"/>
              <w:sz w:val="24"/>
              <w:szCs w:val="24"/>
            </w:rPr>
            <w:t>3</w:t>
          </w:r>
        </w:p>
      </w:tc>
    </w:tr>
  </w:tbl>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CB2"/>
    <w:multiLevelType w:val="hybridMultilevel"/>
    <w:tmpl w:val="C14C01F6"/>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F9696C"/>
    <w:multiLevelType w:val="hybridMultilevel"/>
    <w:tmpl w:val="ECE25E3E"/>
    <w:lvl w:ilvl="0" w:tplc="D996F0AC">
      <w:start w:val="1"/>
      <w:numFmt w:val="decimal"/>
      <w:lvlText w:val="%1)"/>
      <w:lvlJc w:val="left"/>
      <w:pPr>
        <w:ind w:left="274" w:firstLine="0"/>
      </w:pPr>
      <w:rPr>
        <w:rFonts w:ascii="Times New Roman" w:eastAsia="Calibri" w:hAnsi="Times New Roman" w:cs="Times New Roman" w:hint="default"/>
        <w:b/>
        <w:i w:val="0"/>
        <w:strike w:val="0"/>
        <w:dstrike w:val="0"/>
        <w:color w:val="000000"/>
        <w:sz w:val="26"/>
        <w:szCs w:val="26"/>
        <w:u w:val="none" w:color="000000"/>
        <w:effect w:val="none"/>
        <w:bdr w:val="none" w:sz="0" w:space="0" w:color="auto" w:frame="1"/>
        <w:vertAlign w:val="baseline"/>
      </w:rPr>
    </w:lvl>
    <w:lvl w:ilvl="1" w:tplc="85905BCE">
      <w:start w:val="1"/>
      <w:numFmt w:val="lowerLetter"/>
      <w:lvlText w:val="%2"/>
      <w:lvlJc w:val="left"/>
      <w:pPr>
        <w:ind w:left="10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420AD890">
      <w:start w:val="1"/>
      <w:numFmt w:val="lowerRoman"/>
      <w:lvlText w:val="%3"/>
      <w:lvlJc w:val="left"/>
      <w:pPr>
        <w:ind w:left="18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A6DCDFE0">
      <w:start w:val="1"/>
      <w:numFmt w:val="decimal"/>
      <w:lvlText w:val="%4"/>
      <w:lvlJc w:val="left"/>
      <w:pPr>
        <w:ind w:left="25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59F6B07E">
      <w:start w:val="1"/>
      <w:numFmt w:val="lowerLetter"/>
      <w:lvlText w:val="%5"/>
      <w:lvlJc w:val="left"/>
      <w:pPr>
        <w:ind w:left="325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A0A5BA6">
      <w:start w:val="1"/>
      <w:numFmt w:val="lowerRoman"/>
      <w:lvlText w:val="%6"/>
      <w:lvlJc w:val="left"/>
      <w:pPr>
        <w:ind w:left="397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429A80AE">
      <w:start w:val="1"/>
      <w:numFmt w:val="decimal"/>
      <w:lvlText w:val="%7"/>
      <w:lvlJc w:val="left"/>
      <w:pPr>
        <w:ind w:left="46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F5C07C76">
      <w:start w:val="1"/>
      <w:numFmt w:val="lowerLetter"/>
      <w:lvlText w:val="%8"/>
      <w:lvlJc w:val="left"/>
      <w:pPr>
        <w:ind w:left="54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CD01CA6">
      <w:start w:val="1"/>
      <w:numFmt w:val="lowerRoman"/>
      <w:lvlText w:val="%9"/>
      <w:lvlJc w:val="left"/>
      <w:pPr>
        <w:ind w:left="61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
    <w:nsid w:val="12643EF8"/>
    <w:multiLevelType w:val="hybridMultilevel"/>
    <w:tmpl w:val="F0661C30"/>
    <w:lvl w:ilvl="0" w:tplc="289C6C60">
      <w:start w:val="1"/>
      <mc:AlternateContent>
        <mc:Choice Requires="w14">
          <w:numFmt w:val="custom" w:format="a, ç, ĝ, ..."/>
        </mc:Choice>
        <mc:Fallback>
          <w:numFmt w:val="decimal"/>
        </mc:Fallback>
      </mc:AlternateContent>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3">
    <w:nsid w:val="14E95624"/>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158009D1"/>
    <w:multiLevelType w:val="multilevel"/>
    <w:tmpl w:val="77625EC8"/>
    <w:lvl w:ilvl="0">
      <w:start w:val="1"/>
      <w:numFmt w:val="decimal"/>
      <w:pStyle w:val="PROSEDR"/>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B471839"/>
    <w:multiLevelType w:val="hybridMultilevel"/>
    <w:tmpl w:val="39E8F0B6"/>
    <w:lvl w:ilvl="0" w:tplc="041F0017">
      <w:start w:val="1"/>
      <w:numFmt w:val="lowerLetter"/>
      <w:lvlText w:val="%1)"/>
      <w:lvlJc w:val="left"/>
      <w:pPr>
        <w:ind w:left="1288" w:hanging="360"/>
      </w:p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6">
    <w:nsid w:val="1D102B9C"/>
    <w:multiLevelType w:val="multilevel"/>
    <w:tmpl w:val="82124A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0E77450"/>
    <w:multiLevelType w:val="hybridMultilevel"/>
    <w:tmpl w:val="025033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A9017F6"/>
    <w:multiLevelType w:val="multilevel"/>
    <w:tmpl w:val="AA5AAB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E594100"/>
    <w:multiLevelType w:val="hybridMultilevel"/>
    <w:tmpl w:val="A06CF074"/>
    <w:lvl w:ilvl="0" w:tplc="041F0017">
      <w:start w:val="1"/>
      <w:numFmt w:val="lowerLetter"/>
      <w:lvlText w:val="%1)"/>
      <w:lvlJc w:val="left"/>
      <w:pPr>
        <w:ind w:left="1286" w:hanging="360"/>
      </w:pPr>
    </w:lvl>
    <w:lvl w:ilvl="1" w:tplc="041F0017">
      <w:start w:val="1"/>
      <w:numFmt w:val="lowerLetter"/>
      <w:lvlText w:val="%2)"/>
      <w:lvlJc w:val="left"/>
      <w:pPr>
        <w:ind w:left="644" w:hanging="360"/>
      </w:pPr>
    </w:lvl>
    <w:lvl w:ilvl="2" w:tplc="041F001B">
      <w:start w:val="1"/>
      <w:numFmt w:val="lowerRoman"/>
      <w:lvlText w:val="%3."/>
      <w:lvlJc w:val="right"/>
      <w:pPr>
        <w:ind w:left="2726" w:hanging="180"/>
      </w:pPr>
    </w:lvl>
    <w:lvl w:ilvl="3" w:tplc="041F000F">
      <w:start w:val="1"/>
      <w:numFmt w:val="decimal"/>
      <w:lvlText w:val="%4."/>
      <w:lvlJc w:val="left"/>
      <w:pPr>
        <w:ind w:left="3446" w:hanging="360"/>
      </w:pPr>
    </w:lvl>
    <w:lvl w:ilvl="4" w:tplc="041F0019">
      <w:start w:val="1"/>
      <w:numFmt w:val="lowerLetter"/>
      <w:lvlText w:val="%5."/>
      <w:lvlJc w:val="left"/>
      <w:pPr>
        <w:ind w:left="4166" w:hanging="360"/>
      </w:pPr>
    </w:lvl>
    <w:lvl w:ilvl="5" w:tplc="041F001B">
      <w:start w:val="1"/>
      <w:numFmt w:val="lowerRoman"/>
      <w:lvlText w:val="%6."/>
      <w:lvlJc w:val="right"/>
      <w:pPr>
        <w:ind w:left="4886" w:hanging="180"/>
      </w:pPr>
    </w:lvl>
    <w:lvl w:ilvl="6" w:tplc="041F000F">
      <w:start w:val="1"/>
      <w:numFmt w:val="decimal"/>
      <w:lvlText w:val="%7."/>
      <w:lvlJc w:val="left"/>
      <w:pPr>
        <w:ind w:left="5606" w:hanging="360"/>
      </w:pPr>
    </w:lvl>
    <w:lvl w:ilvl="7" w:tplc="041F0019">
      <w:start w:val="1"/>
      <w:numFmt w:val="lowerLetter"/>
      <w:lvlText w:val="%8."/>
      <w:lvlJc w:val="left"/>
      <w:pPr>
        <w:ind w:left="6326" w:hanging="360"/>
      </w:pPr>
    </w:lvl>
    <w:lvl w:ilvl="8" w:tplc="041F001B">
      <w:start w:val="1"/>
      <w:numFmt w:val="lowerRoman"/>
      <w:lvlText w:val="%9."/>
      <w:lvlJc w:val="right"/>
      <w:pPr>
        <w:ind w:left="7046" w:hanging="180"/>
      </w:pPr>
    </w:lvl>
  </w:abstractNum>
  <w:abstractNum w:abstractNumId="10">
    <w:nsid w:val="32244E7C"/>
    <w:multiLevelType w:val="hybridMultilevel"/>
    <w:tmpl w:val="E06AF4BC"/>
    <w:lvl w:ilvl="0" w:tplc="041F0017">
      <w:start w:val="1"/>
      <w:numFmt w:val="lowerLetter"/>
      <w:lvlText w:val="%1)"/>
      <w:lvlJc w:val="left"/>
      <w:pPr>
        <w:ind w:left="1069"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1">
    <w:nsid w:val="33FC0A03"/>
    <w:multiLevelType w:val="hybridMultilevel"/>
    <w:tmpl w:val="70F2511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C01EE9"/>
    <w:multiLevelType w:val="hybridMultilevel"/>
    <w:tmpl w:val="A2E8281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C6551F"/>
    <w:multiLevelType w:val="hybridMultilevel"/>
    <w:tmpl w:val="B5367ABC"/>
    <w:lvl w:ilvl="0" w:tplc="1E9E1ED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C1F3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12602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C475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8EA4C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D2B5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C235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BE453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1680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3B4C0534"/>
    <w:multiLevelType w:val="multilevel"/>
    <w:tmpl w:val="9CACF910"/>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1257448"/>
    <w:multiLevelType w:val="hybridMultilevel"/>
    <w:tmpl w:val="360488BC"/>
    <w:lvl w:ilvl="0" w:tplc="3A5E7996">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6">
    <w:nsid w:val="452725D9"/>
    <w:multiLevelType w:val="multilevel"/>
    <w:tmpl w:val="32429E38"/>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8B8723D"/>
    <w:multiLevelType w:val="multilevel"/>
    <w:tmpl w:val="BE5A215A"/>
    <w:lvl w:ilvl="0">
      <w:start w:val="1"/>
      <w:numFmt w:val="bullet"/>
      <w:lvlText w:val="●"/>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nsid w:val="4D190F1E"/>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9">
    <w:nsid w:val="54795EF2"/>
    <w:multiLevelType w:val="hybridMultilevel"/>
    <w:tmpl w:val="46582882"/>
    <w:lvl w:ilvl="0" w:tplc="66B6BCD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21B3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851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5D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F476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4C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AC8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C1E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BEBE8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619579F"/>
    <w:multiLevelType w:val="multilevel"/>
    <w:tmpl w:val="4E208D0A"/>
    <w:lvl w:ilvl="0">
      <w:start w:val="5"/>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D5E38E2"/>
    <w:multiLevelType w:val="hybridMultilevel"/>
    <w:tmpl w:val="E27AE4E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
    <w:nsid w:val="61E42617"/>
    <w:multiLevelType w:val="multilevel"/>
    <w:tmpl w:val="CE6811E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3">
    <w:nsid w:val="64AF62A9"/>
    <w:multiLevelType w:val="hybridMultilevel"/>
    <w:tmpl w:val="705ACA96"/>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6A2A223B"/>
    <w:multiLevelType w:val="hybridMultilevel"/>
    <w:tmpl w:val="1570D70E"/>
    <w:lvl w:ilvl="0" w:tplc="89B8F052">
      <w:start w:val="1"/>
      <w:numFmt w:val="lowerLetter"/>
      <w:lvlText w:val="%1)"/>
      <w:lvlJc w:val="left"/>
      <w:pPr>
        <w:ind w:left="358" w:hanging="360"/>
      </w:pPr>
      <w:rPr>
        <w:rFonts w:eastAsia="Calibri" w:hint="default"/>
        <w:color w:val="auto"/>
        <w:w w:val="99"/>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25">
    <w:nsid w:val="6B654FC9"/>
    <w:multiLevelType w:val="hybridMultilevel"/>
    <w:tmpl w:val="137238F0"/>
    <w:lvl w:ilvl="0" w:tplc="E21851D0">
      <w:start w:val="1"/>
      <w:numFmt w:val="lowerRoman"/>
      <w:lvlText w:val="%1"/>
      <w:lvlJc w:val="left"/>
      <w:pPr>
        <w:ind w:left="1286"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E07A4C">
      <w:start w:val="1"/>
      <w:numFmt w:val="lowerLetter"/>
      <w:lvlText w:val="%2)"/>
      <w:lvlJc w:val="left"/>
      <w:pPr>
        <w:ind w:left="2006" w:hanging="360"/>
      </w:pPr>
      <w:rPr>
        <w:rFonts w:hint="default"/>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6">
    <w:nsid w:val="6F3515A1"/>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7">
    <w:nsid w:val="71550BAD"/>
    <w:multiLevelType w:val="hybridMultilevel"/>
    <w:tmpl w:val="172C7628"/>
    <w:lvl w:ilvl="0" w:tplc="041F0001">
      <w:start w:val="1"/>
      <w:numFmt w:val="bullet"/>
      <w:lvlText w:val=""/>
      <w:lvlJc w:val="left"/>
      <w:pPr>
        <w:ind w:left="710" w:hanging="360"/>
      </w:pPr>
      <w:rPr>
        <w:rFonts w:ascii="Symbol" w:hAnsi="Symbol"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28">
    <w:nsid w:val="7E1D0445"/>
    <w:multiLevelType w:val="hybridMultilevel"/>
    <w:tmpl w:val="2A16DBAC"/>
    <w:lvl w:ilvl="0" w:tplc="041F0017">
      <w:start w:val="1"/>
      <w:numFmt w:val="lowerLetter"/>
      <w:lvlText w:val="%1)"/>
      <w:lvlJc w:val="left"/>
      <w:pPr>
        <w:ind w:left="1251" w:hanging="825"/>
      </w:pPr>
    </w:lvl>
    <w:lvl w:ilvl="1" w:tplc="041F0019">
      <w:start w:val="1"/>
      <w:numFmt w:val="lowerLetter"/>
      <w:lvlText w:val="%2."/>
      <w:lvlJc w:val="left"/>
      <w:pPr>
        <w:ind w:left="1506" w:hanging="360"/>
      </w:pPr>
    </w:lvl>
    <w:lvl w:ilvl="2" w:tplc="041F001B">
      <w:start w:val="1"/>
      <w:numFmt w:val="lowerRoman"/>
      <w:lvlText w:val="%3."/>
      <w:lvlJc w:val="right"/>
      <w:pPr>
        <w:ind w:left="1031"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num w:numId="1">
    <w:abstractNumId w:val="6"/>
  </w:num>
  <w:num w:numId="2">
    <w:abstractNumId w:val="20"/>
  </w:num>
  <w:num w:numId="3">
    <w:abstractNumId w:val="4"/>
  </w:num>
  <w:num w:numId="4">
    <w:abstractNumId w:val="17"/>
  </w:num>
  <w:num w:numId="5">
    <w:abstractNumId w:val="2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24"/>
  </w:num>
  <w:num w:numId="18">
    <w:abstractNumId w:val="19"/>
  </w:num>
  <w:num w:numId="19">
    <w:abstractNumId w:val="13"/>
  </w:num>
  <w:num w:numId="20">
    <w:abstractNumId w:val="5"/>
  </w:num>
  <w:num w:numId="21">
    <w:abstractNumId w:val="10"/>
  </w:num>
  <w:num w:numId="22">
    <w:abstractNumId w:val="25"/>
  </w:num>
  <w:num w:numId="23">
    <w:abstractNumId w:val="8"/>
  </w:num>
  <w:num w:numId="24">
    <w:abstractNumId w:val="23"/>
  </w:num>
  <w:num w:numId="25">
    <w:abstractNumId w:val="1"/>
  </w:num>
  <w:num w:numId="26">
    <w:abstractNumId w:val="14"/>
  </w:num>
  <w:num w:numId="27">
    <w:abstractNumId w:val="12"/>
  </w:num>
  <w:num w:numId="28">
    <w:abstractNumId w:val="21"/>
  </w:num>
  <w:num w:numId="29">
    <w:abstractNumId w:val="27"/>
  </w:num>
  <w:num w:numId="30">
    <w:abstractNumId w:val="15"/>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04494"/>
    <w:rsid w:val="00004494"/>
    <w:rsid w:val="00266C01"/>
    <w:rsid w:val="00814282"/>
    <w:rsid w:val="008B0D9F"/>
    <w:rsid w:val="009D675B"/>
    <w:rsid w:val="00B136C6"/>
    <w:rsid w:val="00B801A4"/>
    <w:rsid w:val="00BA2B3E"/>
    <w:rsid w:val="00C625AF"/>
    <w:rsid w:val="00DF0404"/>
    <w:rsid w:val="00F30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66815-24A3-497D-86AB-5D725E89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5"/>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5"/>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5"/>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5"/>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5"/>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5"/>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5"/>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5"/>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5"/>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uiPriority w:val="5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uiPriority w:val="34"/>
    <w:qFormat/>
    <w:pPr>
      <w:ind w:left="708"/>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3"/>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top w:w="0" w:type="dxa"/>
        <w:left w:w="115" w:type="dxa"/>
        <w:bottom w:w="0" w:type="dxa"/>
        <w:right w:w="115" w:type="dxa"/>
      </w:tblCellMar>
    </w:tblPr>
  </w:style>
  <w:style w:type="paragraph" w:styleId="NormalWeb">
    <w:name w:val="Normal (Web)"/>
    <w:basedOn w:val="Normal"/>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paragraph" w:customStyle="1" w:styleId="3-normalyaz">
    <w:name w:val="3-normalyaz"/>
    <w:basedOn w:val="Normal"/>
    <w:rsid w:val="008B0D9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apple-converted-space">
    <w:name w:val="apple-converted-space"/>
    <w:rsid w:val="008B0D9F"/>
  </w:style>
  <w:style w:type="table" w:customStyle="1" w:styleId="TableGrid">
    <w:name w:val="TableGrid"/>
    <w:rsid w:val="00DF0404"/>
    <w:pPr>
      <w:ind w:firstLine="0"/>
    </w:pPr>
    <w:rPr>
      <w:rFonts w:asciiTheme="minorHAnsi" w:eastAsiaTheme="minorEastAsia" w:hAnsiTheme="minorHAnsi" w:cstheme="minorBid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43593">
      <w:bodyDiv w:val="1"/>
      <w:marLeft w:val="0"/>
      <w:marRight w:val="0"/>
      <w:marTop w:val="0"/>
      <w:marBottom w:val="0"/>
      <w:divBdr>
        <w:top w:val="none" w:sz="0" w:space="0" w:color="auto"/>
        <w:left w:val="none" w:sz="0" w:space="0" w:color="auto"/>
        <w:bottom w:val="none" w:sz="0" w:space="0" w:color="auto"/>
        <w:right w:val="none" w:sz="0" w:space="0" w:color="auto"/>
      </w:divBdr>
    </w:div>
    <w:div w:id="1565873034">
      <w:bodyDiv w:val="1"/>
      <w:marLeft w:val="0"/>
      <w:marRight w:val="0"/>
      <w:marTop w:val="0"/>
      <w:marBottom w:val="0"/>
      <w:divBdr>
        <w:top w:val="none" w:sz="0" w:space="0" w:color="auto"/>
        <w:left w:val="none" w:sz="0" w:space="0" w:color="auto"/>
        <w:bottom w:val="none" w:sz="0" w:space="0" w:color="auto"/>
        <w:right w:val="none" w:sz="0" w:space="0" w:color="auto"/>
      </w:divBdr>
    </w:div>
    <w:div w:id="161397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yWAoFoEJ4NcVSCLeljBGGgkAA==">AMUW2mXAUNeLtmElfaPiN/Q18RFsa9R97855HDnHaHTzB3DTUsK0sno+2JpB2Y30RuffWR6oqpvsdEf5L4uC6m+kXW0W57t4TaatAYOgFtaSsJim7yG2YKpO5SbQQ0ktSYU/7ybGyzHF7zadWlobrj3m8okf282qZa+4q0IwGuurDh5lYc/Tma6gK/iBEorfh7pFaY5hagsu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2220</Words>
  <Characters>12654</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resident.eposta166@gmail.com</cp:lastModifiedBy>
  <cp:revision>6</cp:revision>
  <dcterms:created xsi:type="dcterms:W3CDTF">2022-05-27T09:49:00Z</dcterms:created>
  <dcterms:modified xsi:type="dcterms:W3CDTF">2022-12-20T12:49:00Z</dcterms:modified>
</cp:coreProperties>
</file>