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FF182" w14:textId="461308EA" w:rsidR="000129CE" w:rsidRPr="0033500B" w:rsidRDefault="000129CE" w:rsidP="00062A97">
      <w:pPr>
        <w:pStyle w:val="ListeParagraf"/>
        <w:numPr>
          <w:ilvl w:val="0"/>
          <w:numId w:val="9"/>
        </w:numPr>
        <w:spacing w:line="360" w:lineRule="auto"/>
        <w:jc w:val="both"/>
        <w:rPr>
          <w:rFonts w:cstheme="minorHAnsi"/>
          <w:sz w:val="24"/>
          <w:szCs w:val="24"/>
        </w:rPr>
      </w:pPr>
      <w:r w:rsidRPr="0033500B">
        <w:rPr>
          <w:rFonts w:cstheme="minorHAnsi"/>
          <w:sz w:val="24"/>
          <w:szCs w:val="24"/>
        </w:rPr>
        <w:t>DENHAB’</w:t>
      </w:r>
      <w:r w:rsidR="00F37C0E" w:rsidRPr="00950D7E">
        <w:rPr>
          <w:rFonts w:cstheme="minorHAnsi"/>
          <w:sz w:val="24"/>
          <w:szCs w:val="24"/>
        </w:rPr>
        <w:t>da</w:t>
      </w:r>
      <w:r w:rsidRPr="0033500B">
        <w:rPr>
          <w:rFonts w:cstheme="minorHAnsi"/>
          <w:sz w:val="24"/>
          <w:szCs w:val="24"/>
        </w:rPr>
        <w:t xml:space="preserve"> öncelikli olarak </w:t>
      </w:r>
      <w:r w:rsidR="00F64D10">
        <w:rPr>
          <w:rFonts w:cstheme="minorHAnsi"/>
          <w:sz w:val="24"/>
          <w:szCs w:val="24"/>
        </w:rPr>
        <w:t xml:space="preserve">Bursa </w:t>
      </w:r>
      <w:r w:rsidRPr="0033500B">
        <w:rPr>
          <w:rFonts w:cstheme="minorHAnsi"/>
          <w:sz w:val="24"/>
          <w:szCs w:val="24"/>
        </w:rPr>
        <w:t xml:space="preserve">Uludağ Üniversitesi Hayvan Deneyleri Yerel Etik Kurulundan onay almış, </w:t>
      </w:r>
      <w:r w:rsidR="00F64D10">
        <w:rPr>
          <w:rFonts w:cstheme="minorHAnsi"/>
          <w:sz w:val="24"/>
          <w:szCs w:val="24"/>
        </w:rPr>
        <w:t xml:space="preserve">Bursa </w:t>
      </w:r>
      <w:r w:rsidRPr="0033500B">
        <w:rPr>
          <w:rFonts w:cstheme="minorHAnsi"/>
          <w:sz w:val="24"/>
          <w:szCs w:val="24"/>
        </w:rPr>
        <w:t xml:space="preserve">Uludağ Üniversitesi Öğretim Üyelerinin </w:t>
      </w:r>
      <w:r w:rsidR="00F64D10">
        <w:rPr>
          <w:rFonts w:cstheme="minorHAnsi"/>
          <w:sz w:val="24"/>
          <w:szCs w:val="24"/>
        </w:rPr>
        <w:t>danışmanlığını/</w:t>
      </w:r>
      <w:r w:rsidRPr="0033500B">
        <w:rPr>
          <w:rFonts w:cstheme="minorHAnsi"/>
          <w:sz w:val="24"/>
          <w:szCs w:val="24"/>
        </w:rPr>
        <w:t xml:space="preserve">yürütücülüğünü yaptığı </w:t>
      </w:r>
      <w:r w:rsidR="00F64D10" w:rsidRPr="0033500B">
        <w:rPr>
          <w:rFonts w:cstheme="minorHAnsi"/>
          <w:sz w:val="24"/>
          <w:szCs w:val="24"/>
        </w:rPr>
        <w:t xml:space="preserve">tez çalışmaları </w:t>
      </w:r>
      <w:r w:rsidR="00F64D10">
        <w:rPr>
          <w:rFonts w:cstheme="minorHAnsi"/>
          <w:sz w:val="24"/>
          <w:szCs w:val="24"/>
        </w:rPr>
        <w:t xml:space="preserve">ve </w:t>
      </w:r>
      <w:r w:rsidRPr="0033500B">
        <w:rPr>
          <w:rFonts w:cstheme="minorHAnsi"/>
          <w:sz w:val="24"/>
          <w:szCs w:val="24"/>
        </w:rPr>
        <w:t>araştırma projeleri için yapılan talepler karşılanır.</w:t>
      </w:r>
      <w:r w:rsidR="003A54AD">
        <w:rPr>
          <w:rFonts w:cstheme="minorHAnsi"/>
          <w:sz w:val="24"/>
          <w:szCs w:val="24"/>
        </w:rPr>
        <w:t xml:space="preserve"> </w:t>
      </w:r>
    </w:p>
    <w:p w14:paraId="7390E01D" w14:textId="65EBBF18" w:rsidR="000129CE" w:rsidRPr="00062A97" w:rsidRDefault="000129CE" w:rsidP="00062A97">
      <w:pPr>
        <w:pStyle w:val="ListeParagraf"/>
        <w:numPr>
          <w:ilvl w:val="0"/>
          <w:numId w:val="9"/>
        </w:numPr>
        <w:spacing w:line="360" w:lineRule="auto"/>
        <w:jc w:val="both"/>
        <w:rPr>
          <w:rFonts w:cstheme="minorHAnsi"/>
          <w:sz w:val="24"/>
          <w:szCs w:val="24"/>
        </w:rPr>
      </w:pPr>
      <w:r w:rsidRPr="00062A97">
        <w:rPr>
          <w:rFonts w:cstheme="minorHAnsi"/>
          <w:sz w:val="24"/>
          <w:szCs w:val="24"/>
        </w:rPr>
        <w:t xml:space="preserve">Araştırmacılar 13 Aralık 2011 tarih ve 28141 sayı ile Resmi Gazetede yayımlanan “Deneysel ve Diğer Bilimsel Amaçlar için Kullanılan Hayvanların Refah ve Korunmasına dair Yönetmelik”, </w:t>
      </w:r>
      <w:r w:rsidR="002A11EC" w:rsidRPr="00062A97">
        <w:rPr>
          <w:rFonts w:cstheme="minorHAnsi"/>
          <w:sz w:val="24"/>
          <w:szCs w:val="24"/>
        </w:rPr>
        <w:t>11 Mart 2021 tarihinde yürürlüğe giren “DENHAB Yönergesi”</w:t>
      </w:r>
      <w:r w:rsidR="00062A97" w:rsidRPr="00062A97">
        <w:rPr>
          <w:rFonts w:cstheme="minorHAnsi"/>
          <w:sz w:val="24"/>
          <w:szCs w:val="24"/>
        </w:rPr>
        <w:t>,</w:t>
      </w:r>
      <w:r w:rsidRPr="00062A97">
        <w:rPr>
          <w:rFonts w:cstheme="minorHAnsi"/>
          <w:sz w:val="24"/>
          <w:szCs w:val="24"/>
        </w:rPr>
        <w:t xml:space="preserve"> </w:t>
      </w:r>
      <w:r w:rsidR="002A11EC" w:rsidRPr="00062A97">
        <w:rPr>
          <w:sz w:val="24"/>
          <w:szCs w:val="24"/>
        </w:rPr>
        <w:t>15/2/2014 tarih ve 28914 sayılı Resmî Gazetede yayımlanan “Hayvan Deneyleri Etik Kurullarının Çalışma Usul ve Esaslarına Dair Yönetmeliğe”</w:t>
      </w:r>
      <w:r w:rsidR="00062A97" w:rsidRPr="00062A97">
        <w:rPr>
          <w:sz w:val="24"/>
          <w:szCs w:val="24"/>
        </w:rPr>
        <w:t xml:space="preserve"> ve 19 Ağustos 2011 tarih ve 28030 sayılı “Klinik Araştırmalar Hakkında Yönetmelik”e </w:t>
      </w:r>
      <w:r w:rsidR="002A11EC" w:rsidRPr="00062A97">
        <w:rPr>
          <w:rFonts w:cstheme="minorHAnsi"/>
          <w:sz w:val="24"/>
          <w:szCs w:val="24"/>
        </w:rPr>
        <w:t>uymak zorundadır.</w:t>
      </w:r>
      <w:r w:rsidR="003A54AD" w:rsidRPr="00062A97">
        <w:rPr>
          <w:rFonts w:cstheme="minorHAnsi"/>
          <w:sz w:val="24"/>
          <w:szCs w:val="24"/>
        </w:rPr>
        <w:t xml:space="preserve"> </w:t>
      </w:r>
    </w:p>
    <w:p w14:paraId="17F2BB36" w14:textId="5A306164" w:rsidR="000129CE" w:rsidRPr="0033500B" w:rsidRDefault="000129CE" w:rsidP="00062A97">
      <w:pPr>
        <w:pStyle w:val="ListeParagraf"/>
        <w:numPr>
          <w:ilvl w:val="0"/>
          <w:numId w:val="9"/>
        </w:numPr>
        <w:spacing w:line="360" w:lineRule="auto"/>
        <w:jc w:val="both"/>
        <w:rPr>
          <w:rFonts w:cstheme="minorHAnsi"/>
          <w:sz w:val="24"/>
          <w:szCs w:val="24"/>
        </w:rPr>
      </w:pPr>
      <w:r w:rsidRPr="0033500B">
        <w:rPr>
          <w:rFonts w:cstheme="minorHAnsi"/>
          <w:sz w:val="24"/>
          <w:szCs w:val="24"/>
        </w:rPr>
        <w:t>Birimden deney hayvanı</w:t>
      </w:r>
      <w:r w:rsidR="00BD64CA">
        <w:rPr>
          <w:rFonts w:cstheme="minorHAnsi"/>
          <w:sz w:val="24"/>
          <w:szCs w:val="24"/>
        </w:rPr>
        <w:t>/hizmet</w:t>
      </w:r>
      <w:r w:rsidRPr="0033500B">
        <w:rPr>
          <w:rFonts w:cstheme="minorHAnsi"/>
          <w:sz w:val="24"/>
          <w:szCs w:val="24"/>
        </w:rPr>
        <w:t xml:space="preserve"> talebi, web sayfamızda </w:t>
      </w:r>
      <w:r w:rsidR="00BD64CA">
        <w:rPr>
          <w:rFonts w:cstheme="minorHAnsi"/>
          <w:sz w:val="24"/>
          <w:szCs w:val="24"/>
        </w:rPr>
        <w:t>yer alan “Deney Hayvanı Talep</w:t>
      </w:r>
      <w:r w:rsidRPr="0033500B">
        <w:rPr>
          <w:rFonts w:cstheme="minorHAnsi"/>
          <w:sz w:val="24"/>
          <w:szCs w:val="24"/>
        </w:rPr>
        <w:t xml:space="preserve"> Formu”, </w:t>
      </w:r>
      <w:r w:rsidR="00BD64CA">
        <w:rPr>
          <w:rFonts w:cstheme="minorHAnsi"/>
          <w:sz w:val="24"/>
          <w:szCs w:val="24"/>
        </w:rPr>
        <w:t xml:space="preserve"> “DENHAB Tematik Laboratuvar Kullanım Formu”, “DENHAB Araştırma Laboratuvarı Kullanım Formu” ,</w:t>
      </w:r>
      <w:r w:rsidRPr="0033500B">
        <w:rPr>
          <w:rFonts w:cstheme="minorHAnsi"/>
          <w:sz w:val="24"/>
          <w:szCs w:val="24"/>
        </w:rPr>
        <w:t xml:space="preserve"> “</w:t>
      </w:r>
      <w:r w:rsidR="00BD64CA">
        <w:rPr>
          <w:rFonts w:cstheme="minorHAnsi"/>
          <w:sz w:val="24"/>
          <w:szCs w:val="24"/>
        </w:rPr>
        <w:t>BUÜ-HADYEK</w:t>
      </w:r>
      <w:r w:rsidRPr="0033500B">
        <w:rPr>
          <w:rFonts w:cstheme="minorHAnsi"/>
          <w:sz w:val="24"/>
          <w:szCs w:val="24"/>
        </w:rPr>
        <w:t xml:space="preserve"> Etik Kurul</w:t>
      </w:r>
      <w:r w:rsidR="00F64D10">
        <w:rPr>
          <w:rFonts w:cstheme="minorHAnsi"/>
          <w:sz w:val="24"/>
          <w:szCs w:val="24"/>
        </w:rPr>
        <w:t xml:space="preserve"> Kararı</w:t>
      </w:r>
      <w:r w:rsidRPr="0033500B">
        <w:rPr>
          <w:rFonts w:cstheme="minorHAnsi"/>
          <w:sz w:val="24"/>
          <w:szCs w:val="24"/>
        </w:rPr>
        <w:t xml:space="preserve">” </w:t>
      </w:r>
      <w:r w:rsidR="00BD64CA">
        <w:rPr>
          <w:rFonts w:cstheme="minorHAnsi"/>
          <w:sz w:val="24"/>
          <w:szCs w:val="24"/>
        </w:rPr>
        <w:t xml:space="preserve">ve “Girişimsel Olmayan Klinik Etik Kurul Kararı” dökümanlarından çalışma </w:t>
      </w:r>
      <w:r w:rsidR="00F64D10">
        <w:rPr>
          <w:rFonts w:cstheme="minorHAnsi"/>
          <w:sz w:val="24"/>
          <w:szCs w:val="24"/>
        </w:rPr>
        <w:t>ile</w:t>
      </w:r>
      <w:r w:rsidR="00BD64CA">
        <w:rPr>
          <w:rFonts w:cstheme="minorHAnsi"/>
          <w:sz w:val="24"/>
          <w:szCs w:val="24"/>
        </w:rPr>
        <w:t xml:space="preserve"> ilgili olanlarıyla</w:t>
      </w:r>
      <w:r w:rsidRPr="0033500B">
        <w:rPr>
          <w:rFonts w:cstheme="minorHAnsi"/>
          <w:sz w:val="24"/>
          <w:szCs w:val="24"/>
        </w:rPr>
        <w:t xml:space="preserve"> yazılı olarak yapılır. </w:t>
      </w:r>
    </w:p>
    <w:p w14:paraId="5604D810" w14:textId="77777777" w:rsidR="000129CE" w:rsidRPr="0033500B" w:rsidRDefault="000129CE" w:rsidP="00062A97">
      <w:pPr>
        <w:pStyle w:val="ListeParagraf"/>
        <w:numPr>
          <w:ilvl w:val="0"/>
          <w:numId w:val="9"/>
        </w:numPr>
        <w:spacing w:line="360" w:lineRule="auto"/>
        <w:jc w:val="both"/>
        <w:rPr>
          <w:rFonts w:cstheme="minorHAnsi"/>
          <w:sz w:val="24"/>
          <w:szCs w:val="24"/>
        </w:rPr>
      </w:pPr>
      <w:r w:rsidRPr="0033500B">
        <w:rPr>
          <w:rFonts w:cstheme="minorHAnsi"/>
          <w:sz w:val="24"/>
          <w:szCs w:val="24"/>
        </w:rPr>
        <w:t>Hayvan istekleri BUÜ Hayvan Deneyleri Yerel Etik Kurulu başvuru formunda belirtilen süre içerisinde yapılmalıdır.</w:t>
      </w:r>
    </w:p>
    <w:p w14:paraId="12E1C8AA" w14:textId="0BAE73F6" w:rsidR="000129CE" w:rsidRPr="0033500B" w:rsidRDefault="00F64D10" w:rsidP="00062A97">
      <w:pPr>
        <w:pStyle w:val="ListeParagraf"/>
        <w:numPr>
          <w:ilvl w:val="0"/>
          <w:numId w:val="9"/>
        </w:numPr>
        <w:spacing w:line="360" w:lineRule="auto"/>
        <w:jc w:val="both"/>
        <w:rPr>
          <w:rFonts w:cstheme="minorHAnsi"/>
          <w:sz w:val="24"/>
          <w:szCs w:val="24"/>
        </w:rPr>
      </w:pPr>
      <w:r>
        <w:rPr>
          <w:rFonts w:cstheme="minorHAnsi"/>
          <w:sz w:val="24"/>
          <w:szCs w:val="24"/>
        </w:rPr>
        <w:t>B</w:t>
      </w:r>
      <w:r w:rsidR="000129CE" w:rsidRPr="0033500B">
        <w:rPr>
          <w:rFonts w:cstheme="minorHAnsi"/>
          <w:sz w:val="24"/>
          <w:szCs w:val="24"/>
        </w:rPr>
        <w:t>aşvurular, DENHAB Başkanlığı tarafında değerlendirilerek karara bağlanır.</w:t>
      </w:r>
    </w:p>
    <w:p w14:paraId="7ADBD5FB" w14:textId="7817CAD4" w:rsidR="000129CE" w:rsidRPr="0033500B" w:rsidRDefault="000129CE" w:rsidP="00062A97">
      <w:pPr>
        <w:pStyle w:val="ListeParagraf"/>
        <w:numPr>
          <w:ilvl w:val="0"/>
          <w:numId w:val="9"/>
        </w:numPr>
        <w:spacing w:line="360" w:lineRule="auto"/>
        <w:jc w:val="both"/>
        <w:rPr>
          <w:rFonts w:cstheme="minorHAnsi"/>
          <w:sz w:val="24"/>
          <w:szCs w:val="24"/>
        </w:rPr>
      </w:pPr>
      <w:r w:rsidRPr="0033500B">
        <w:rPr>
          <w:rFonts w:cstheme="minorHAnsi"/>
          <w:sz w:val="24"/>
          <w:szCs w:val="24"/>
        </w:rPr>
        <w:t>Uygun olarak değerlendirilen başvuru sonuçları ilgililere / ilgili birimlere yazılı olarak</w:t>
      </w:r>
      <w:r w:rsidR="003950B2">
        <w:rPr>
          <w:rFonts w:cstheme="minorHAnsi"/>
          <w:sz w:val="24"/>
          <w:szCs w:val="24"/>
        </w:rPr>
        <w:t xml:space="preserve"> </w:t>
      </w:r>
      <w:r w:rsidR="00261B59">
        <w:rPr>
          <w:rFonts w:cstheme="minorHAnsi"/>
          <w:sz w:val="24"/>
          <w:szCs w:val="24"/>
        </w:rPr>
        <w:t>“Başvuru Karar Bildirimi Formu”</w:t>
      </w:r>
      <w:r w:rsidRPr="00261B59">
        <w:rPr>
          <w:rFonts w:cstheme="minorHAnsi"/>
          <w:sz w:val="24"/>
          <w:szCs w:val="24"/>
        </w:rPr>
        <w:t xml:space="preserve"> </w:t>
      </w:r>
      <w:r w:rsidRPr="0033500B">
        <w:rPr>
          <w:rFonts w:cstheme="minorHAnsi"/>
          <w:sz w:val="24"/>
          <w:szCs w:val="24"/>
        </w:rPr>
        <w:t>bildirilir.</w:t>
      </w:r>
    </w:p>
    <w:p w14:paraId="5EACEF2D" w14:textId="0F8DE93A" w:rsidR="000129CE" w:rsidRPr="0033500B" w:rsidRDefault="000129CE" w:rsidP="00062A97">
      <w:pPr>
        <w:pStyle w:val="ListeParagraf"/>
        <w:numPr>
          <w:ilvl w:val="0"/>
          <w:numId w:val="9"/>
        </w:numPr>
        <w:spacing w:line="360" w:lineRule="auto"/>
        <w:jc w:val="both"/>
        <w:rPr>
          <w:rFonts w:cstheme="minorHAnsi"/>
          <w:sz w:val="24"/>
          <w:szCs w:val="24"/>
        </w:rPr>
      </w:pPr>
      <w:r w:rsidRPr="0033500B">
        <w:rPr>
          <w:rFonts w:cstheme="minorHAnsi"/>
          <w:sz w:val="24"/>
          <w:szCs w:val="24"/>
        </w:rPr>
        <w:t xml:space="preserve">DENHAB </w:t>
      </w:r>
      <w:r w:rsidR="00F64D10">
        <w:rPr>
          <w:rFonts w:cstheme="minorHAnsi"/>
          <w:sz w:val="24"/>
          <w:szCs w:val="24"/>
        </w:rPr>
        <w:t>tarafından</w:t>
      </w:r>
      <w:r w:rsidRPr="0033500B">
        <w:rPr>
          <w:rFonts w:cstheme="minorHAnsi"/>
          <w:sz w:val="24"/>
          <w:szCs w:val="24"/>
        </w:rPr>
        <w:t xml:space="preserve"> belirlen</w:t>
      </w:r>
      <w:r w:rsidR="00F64D10">
        <w:rPr>
          <w:rFonts w:cstheme="minorHAnsi"/>
          <w:sz w:val="24"/>
          <w:szCs w:val="24"/>
        </w:rPr>
        <w:t>en</w:t>
      </w:r>
      <w:r w:rsidRPr="0033500B">
        <w:rPr>
          <w:rFonts w:cstheme="minorHAnsi"/>
          <w:sz w:val="24"/>
          <w:szCs w:val="24"/>
        </w:rPr>
        <w:t xml:space="preserve"> ücretin BUÜ Döner Sermaye Saymanlığına yatırılmasından sonra </w:t>
      </w:r>
      <w:r w:rsidR="00F64D10">
        <w:rPr>
          <w:rFonts w:cstheme="minorHAnsi"/>
          <w:sz w:val="24"/>
          <w:szCs w:val="24"/>
        </w:rPr>
        <w:t xml:space="preserve">çalışma için onaylanan hayvanların </w:t>
      </w:r>
      <w:r w:rsidRPr="0033500B">
        <w:rPr>
          <w:rFonts w:cstheme="minorHAnsi"/>
          <w:sz w:val="24"/>
          <w:szCs w:val="24"/>
        </w:rPr>
        <w:t xml:space="preserve">üretimi planlamaya alınır. </w:t>
      </w:r>
    </w:p>
    <w:p w14:paraId="2B6067E4" w14:textId="733FE2DE" w:rsidR="000129CE" w:rsidRPr="00261B59" w:rsidRDefault="00261B59" w:rsidP="00062A97">
      <w:pPr>
        <w:pStyle w:val="ListeParagraf"/>
        <w:numPr>
          <w:ilvl w:val="0"/>
          <w:numId w:val="9"/>
        </w:numPr>
        <w:spacing w:line="360" w:lineRule="auto"/>
        <w:jc w:val="both"/>
        <w:rPr>
          <w:rFonts w:cstheme="minorHAnsi"/>
          <w:sz w:val="24"/>
          <w:szCs w:val="24"/>
        </w:rPr>
      </w:pPr>
      <w:r w:rsidRPr="00261B59">
        <w:rPr>
          <w:rFonts w:cstheme="minorHAnsi"/>
          <w:sz w:val="24"/>
          <w:szCs w:val="24"/>
        </w:rPr>
        <w:t>Deney hayvanları talep formları, üretimin planlanabilmesi için en az 1 ay öncesinden birime teslim edilmelidir.</w:t>
      </w:r>
    </w:p>
    <w:p w14:paraId="6C7F7B79" w14:textId="7E2184E7" w:rsidR="000129CE" w:rsidRPr="0033500B" w:rsidRDefault="00F64D10" w:rsidP="00062A97">
      <w:pPr>
        <w:pStyle w:val="ListeParagraf"/>
        <w:numPr>
          <w:ilvl w:val="0"/>
          <w:numId w:val="9"/>
        </w:numPr>
        <w:spacing w:line="360" w:lineRule="auto"/>
        <w:jc w:val="both"/>
        <w:rPr>
          <w:rFonts w:cstheme="minorHAnsi"/>
          <w:sz w:val="24"/>
          <w:szCs w:val="24"/>
        </w:rPr>
      </w:pPr>
      <w:r>
        <w:rPr>
          <w:rFonts w:cstheme="minorHAnsi"/>
          <w:sz w:val="24"/>
          <w:szCs w:val="24"/>
        </w:rPr>
        <w:t>Çalışmalarda post</w:t>
      </w:r>
      <w:r w:rsidR="00261B59">
        <w:rPr>
          <w:rFonts w:cstheme="minorHAnsi"/>
          <w:sz w:val="24"/>
          <w:szCs w:val="24"/>
        </w:rPr>
        <w:t>-</w:t>
      </w:r>
      <w:r>
        <w:rPr>
          <w:rFonts w:cstheme="minorHAnsi"/>
          <w:sz w:val="24"/>
          <w:szCs w:val="24"/>
        </w:rPr>
        <w:t xml:space="preserve">op </w:t>
      </w:r>
      <w:r w:rsidR="000129CE" w:rsidRPr="0033500B">
        <w:rPr>
          <w:rFonts w:cstheme="minorHAnsi"/>
          <w:sz w:val="24"/>
          <w:szCs w:val="24"/>
        </w:rPr>
        <w:t xml:space="preserve">rutin bakım işlemleri DENHAB personeli tarafından yapılır. </w:t>
      </w:r>
      <w:r>
        <w:rPr>
          <w:rFonts w:cstheme="minorHAnsi"/>
          <w:sz w:val="24"/>
          <w:szCs w:val="24"/>
        </w:rPr>
        <w:t>Post</w:t>
      </w:r>
      <w:r w:rsidR="00261B59">
        <w:rPr>
          <w:rFonts w:cstheme="minorHAnsi"/>
          <w:sz w:val="24"/>
          <w:szCs w:val="24"/>
        </w:rPr>
        <w:t>-</w:t>
      </w:r>
      <w:r>
        <w:rPr>
          <w:rFonts w:cstheme="minorHAnsi"/>
          <w:sz w:val="24"/>
          <w:szCs w:val="24"/>
        </w:rPr>
        <w:t>op ö</w:t>
      </w:r>
      <w:r w:rsidR="000129CE" w:rsidRPr="0033500B">
        <w:rPr>
          <w:rFonts w:cstheme="minorHAnsi"/>
          <w:sz w:val="24"/>
          <w:szCs w:val="24"/>
        </w:rPr>
        <w:t>zel bir bakım</w:t>
      </w:r>
      <w:r>
        <w:rPr>
          <w:rFonts w:cstheme="minorHAnsi"/>
          <w:sz w:val="24"/>
          <w:szCs w:val="24"/>
        </w:rPr>
        <w:t>/işlem</w:t>
      </w:r>
      <w:r w:rsidR="000129CE" w:rsidRPr="0033500B">
        <w:rPr>
          <w:rFonts w:cstheme="minorHAnsi"/>
          <w:sz w:val="24"/>
          <w:szCs w:val="24"/>
        </w:rPr>
        <w:t xml:space="preserve"> </w:t>
      </w:r>
      <w:r w:rsidR="004F6C53" w:rsidRPr="00507591">
        <w:rPr>
          <w:rFonts w:cstheme="minorHAnsi"/>
          <w:sz w:val="24"/>
          <w:szCs w:val="24"/>
        </w:rPr>
        <w:t>gerektiriyor</w:t>
      </w:r>
      <w:r w:rsidR="004F6C53">
        <w:rPr>
          <w:rFonts w:cstheme="minorHAnsi"/>
          <w:sz w:val="24"/>
          <w:szCs w:val="24"/>
        </w:rPr>
        <w:t xml:space="preserve"> </w:t>
      </w:r>
      <w:r w:rsidR="000129CE" w:rsidRPr="0033500B">
        <w:rPr>
          <w:rFonts w:cstheme="minorHAnsi"/>
          <w:sz w:val="24"/>
          <w:szCs w:val="24"/>
        </w:rPr>
        <w:t>ise, araştırıcılar tarafından yapıl</w:t>
      </w:r>
      <w:r>
        <w:rPr>
          <w:rFonts w:cstheme="minorHAnsi"/>
          <w:sz w:val="24"/>
          <w:szCs w:val="24"/>
        </w:rPr>
        <w:t>ır.</w:t>
      </w:r>
    </w:p>
    <w:p w14:paraId="0FA5015D" w14:textId="0B6E4913" w:rsidR="000129CE" w:rsidRPr="0033500B" w:rsidRDefault="009D707C" w:rsidP="00062A97">
      <w:pPr>
        <w:pStyle w:val="ListeParagraf"/>
        <w:numPr>
          <w:ilvl w:val="0"/>
          <w:numId w:val="9"/>
        </w:numPr>
        <w:spacing w:line="360" w:lineRule="auto"/>
        <w:jc w:val="both"/>
        <w:rPr>
          <w:rFonts w:cstheme="minorHAnsi"/>
          <w:sz w:val="24"/>
          <w:szCs w:val="24"/>
        </w:rPr>
      </w:pPr>
      <w:r w:rsidRPr="00507591">
        <w:rPr>
          <w:rFonts w:cstheme="minorHAnsi"/>
          <w:sz w:val="24"/>
          <w:szCs w:val="24"/>
        </w:rPr>
        <w:t>Birimde</w:t>
      </w:r>
      <w:r>
        <w:rPr>
          <w:rFonts w:cstheme="minorHAnsi"/>
          <w:sz w:val="24"/>
          <w:szCs w:val="24"/>
        </w:rPr>
        <w:t xml:space="preserve"> </w:t>
      </w:r>
      <w:r w:rsidR="000129CE" w:rsidRPr="0033500B">
        <w:rPr>
          <w:rFonts w:cstheme="minorHAnsi"/>
          <w:sz w:val="24"/>
          <w:szCs w:val="24"/>
        </w:rPr>
        <w:t>proje içeriğine uygun yeterli sayıda veya türde deney hayvanı bulunmaması halinde, DENHAB Başkanlığının bilgisi ve onayı dahilinde yasal üretici kurumlardan araştırıcı tarafından deney hayvanı sağlanabilir. Diğer merkezlerden sağlanan deney hayvanları öncelikle “karantinaya” alınır ve gerekli kontrollerden sonra kullanılabilir.</w:t>
      </w:r>
    </w:p>
    <w:p w14:paraId="1CCAF5C6" w14:textId="6EA4A531" w:rsidR="00F64D10" w:rsidRPr="00261B59" w:rsidRDefault="000129CE" w:rsidP="00062A97">
      <w:pPr>
        <w:pStyle w:val="ListeParagraf"/>
        <w:numPr>
          <w:ilvl w:val="0"/>
          <w:numId w:val="9"/>
        </w:numPr>
        <w:spacing w:line="360" w:lineRule="auto"/>
        <w:jc w:val="both"/>
        <w:rPr>
          <w:rFonts w:cstheme="minorHAnsi"/>
          <w:sz w:val="24"/>
          <w:szCs w:val="24"/>
        </w:rPr>
      </w:pPr>
      <w:r w:rsidRPr="0033500B">
        <w:rPr>
          <w:rFonts w:cstheme="minorHAnsi"/>
          <w:sz w:val="24"/>
          <w:szCs w:val="24"/>
        </w:rPr>
        <w:lastRenderedPageBreak/>
        <w:t xml:space="preserve">Deney hayvanı talep formunda belirtilen çalışma takvimine göre üretilip yetiştirilen hayvanların sorumlu araştırıcı tarafından </w:t>
      </w:r>
      <w:r w:rsidRPr="00261B59">
        <w:rPr>
          <w:rFonts w:cstheme="minorHAnsi"/>
          <w:sz w:val="24"/>
          <w:szCs w:val="24"/>
          <w:u w:val="single"/>
        </w:rPr>
        <w:t>2 hafta süre içinde</w:t>
      </w:r>
      <w:r w:rsidRPr="0033500B">
        <w:rPr>
          <w:rFonts w:cstheme="minorHAnsi"/>
          <w:sz w:val="24"/>
          <w:szCs w:val="24"/>
        </w:rPr>
        <w:t xml:space="preserve"> deneye alınmaması </w:t>
      </w:r>
      <w:r w:rsidR="00F64D10">
        <w:rPr>
          <w:rFonts w:cstheme="minorHAnsi"/>
          <w:sz w:val="24"/>
          <w:szCs w:val="24"/>
        </w:rPr>
        <w:t xml:space="preserve">veya yeni bir planlama yapılmaması </w:t>
      </w:r>
      <w:r w:rsidRPr="0033500B">
        <w:rPr>
          <w:rFonts w:cstheme="minorHAnsi"/>
          <w:sz w:val="24"/>
          <w:szCs w:val="24"/>
        </w:rPr>
        <w:t>durumunda, sö</w:t>
      </w:r>
      <w:r w:rsidRPr="00261B59">
        <w:rPr>
          <w:rFonts w:cstheme="minorHAnsi"/>
          <w:sz w:val="24"/>
          <w:szCs w:val="24"/>
        </w:rPr>
        <w:t>z konusu hayvanlar diğer araştırıcılara tahsis edilir.</w:t>
      </w:r>
    </w:p>
    <w:p w14:paraId="7D28D3FE" w14:textId="54F6BA5B" w:rsidR="003950B2" w:rsidRPr="00261B59" w:rsidRDefault="00F64D10" w:rsidP="00062A97">
      <w:pPr>
        <w:pStyle w:val="ListeParagraf"/>
        <w:numPr>
          <w:ilvl w:val="0"/>
          <w:numId w:val="9"/>
        </w:numPr>
        <w:spacing w:line="360" w:lineRule="auto"/>
        <w:jc w:val="both"/>
        <w:rPr>
          <w:rFonts w:cstheme="minorHAnsi"/>
          <w:sz w:val="24"/>
          <w:szCs w:val="24"/>
        </w:rPr>
      </w:pPr>
      <w:r>
        <w:rPr>
          <w:rFonts w:cstheme="minorHAnsi"/>
          <w:sz w:val="24"/>
          <w:szCs w:val="24"/>
        </w:rPr>
        <w:t>Araştırıcılara, mesai saatleri dışı, hafta sonu ve resmi tatillerde çalışma için hayvan verilmez</w:t>
      </w:r>
      <w:r w:rsidR="00261B59">
        <w:rPr>
          <w:rFonts w:cstheme="minorHAnsi"/>
          <w:sz w:val="24"/>
          <w:szCs w:val="24"/>
        </w:rPr>
        <w:t>. Bu zaman dilimleri öncesinde a</w:t>
      </w:r>
      <w:r>
        <w:rPr>
          <w:rFonts w:cstheme="minorHAnsi"/>
          <w:sz w:val="24"/>
          <w:szCs w:val="24"/>
        </w:rPr>
        <w:t>raştırıcılar planlama yaparak hayvanlarını mesai saatleri içinde teslim almalıdırlar.</w:t>
      </w:r>
      <w:r w:rsidR="006C5F9C">
        <w:rPr>
          <w:rFonts w:cstheme="minorHAnsi"/>
          <w:sz w:val="24"/>
          <w:szCs w:val="24"/>
        </w:rPr>
        <w:t xml:space="preserve"> </w:t>
      </w:r>
      <w:r w:rsidR="006C5F9C" w:rsidRPr="00261B59">
        <w:rPr>
          <w:rFonts w:cstheme="minorHAnsi"/>
          <w:sz w:val="24"/>
          <w:szCs w:val="24"/>
        </w:rPr>
        <w:t xml:space="preserve">Hayvan teslimi veteriner hekim/veteriner sağlık teknikeri tarafından </w:t>
      </w:r>
      <w:r w:rsidR="00261B59">
        <w:rPr>
          <w:rFonts w:cstheme="minorHAnsi"/>
          <w:sz w:val="24"/>
          <w:szCs w:val="24"/>
        </w:rPr>
        <w:t xml:space="preserve">“Deney Hayvanı Teslim Formu” ile </w:t>
      </w:r>
      <w:r w:rsidR="006C5F9C" w:rsidRPr="00261B59">
        <w:rPr>
          <w:rFonts w:cstheme="minorHAnsi"/>
          <w:sz w:val="24"/>
          <w:szCs w:val="24"/>
        </w:rPr>
        <w:t>yapılır.</w:t>
      </w:r>
    </w:p>
    <w:p w14:paraId="50B48B1E" w14:textId="77777777" w:rsidR="000129CE" w:rsidRPr="0033500B" w:rsidRDefault="000129CE" w:rsidP="00062A97">
      <w:pPr>
        <w:pStyle w:val="ListeParagraf"/>
        <w:numPr>
          <w:ilvl w:val="0"/>
          <w:numId w:val="9"/>
        </w:numPr>
        <w:spacing w:line="360" w:lineRule="auto"/>
        <w:jc w:val="both"/>
        <w:rPr>
          <w:rFonts w:cstheme="minorHAnsi"/>
          <w:sz w:val="24"/>
          <w:szCs w:val="24"/>
        </w:rPr>
      </w:pPr>
      <w:r w:rsidRPr="0033500B">
        <w:rPr>
          <w:rFonts w:cstheme="minorHAnsi"/>
          <w:sz w:val="24"/>
          <w:szCs w:val="24"/>
        </w:rPr>
        <w:t>Süresinde tamamlanmayan araştırmalarda deney hayvanlarının bakımı için ayrıca bakım ücreti alınır.</w:t>
      </w:r>
    </w:p>
    <w:p w14:paraId="07B37924" w14:textId="7EAC7C57" w:rsidR="000129CE" w:rsidRPr="0033500B" w:rsidRDefault="000129CE" w:rsidP="00062A97">
      <w:pPr>
        <w:pStyle w:val="ListeParagraf"/>
        <w:numPr>
          <w:ilvl w:val="0"/>
          <w:numId w:val="9"/>
        </w:numPr>
        <w:spacing w:line="360" w:lineRule="auto"/>
        <w:jc w:val="both"/>
        <w:rPr>
          <w:rFonts w:cstheme="minorHAnsi"/>
          <w:sz w:val="24"/>
          <w:szCs w:val="24"/>
        </w:rPr>
      </w:pPr>
      <w:r w:rsidRPr="0033500B">
        <w:rPr>
          <w:rFonts w:cstheme="minorHAnsi"/>
          <w:sz w:val="24"/>
          <w:szCs w:val="24"/>
        </w:rPr>
        <w:t>Birimde yürütülen ve tamamlanan araştırmalar ile ilgili olarak yapılan tez, yayın</w:t>
      </w:r>
      <w:r w:rsidR="0041059A">
        <w:rPr>
          <w:rFonts w:cstheme="minorHAnsi"/>
          <w:sz w:val="24"/>
          <w:szCs w:val="24"/>
        </w:rPr>
        <w:t xml:space="preserve">, </w:t>
      </w:r>
      <w:r w:rsidRPr="0033500B">
        <w:rPr>
          <w:rFonts w:cstheme="minorHAnsi"/>
          <w:sz w:val="24"/>
          <w:szCs w:val="24"/>
        </w:rPr>
        <w:t>bilimsel raporlar</w:t>
      </w:r>
      <w:r w:rsidR="0041059A">
        <w:rPr>
          <w:rFonts w:cstheme="minorHAnsi"/>
          <w:sz w:val="24"/>
          <w:szCs w:val="24"/>
        </w:rPr>
        <w:t xml:space="preserve"> ve </w:t>
      </w:r>
      <w:r w:rsidR="0041059A" w:rsidRPr="00507591">
        <w:rPr>
          <w:rFonts w:cstheme="minorHAnsi"/>
          <w:sz w:val="24"/>
          <w:szCs w:val="24"/>
        </w:rPr>
        <w:t>poster/sözlü bildirilerde</w:t>
      </w:r>
      <w:r w:rsidRPr="00507591">
        <w:rPr>
          <w:rFonts w:cstheme="minorHAnsi"/>
          <w:sz w:val="24"/>
          <w:szCs w:val="24"/>
        </w:rPr>
        <w:t xml:space="preserve"> </w:t>
      </w:r>
      <w:r w:rsidR="001C70AC" w:rsidRPr="00507591">
        <w:rPr>
          <w:rFonts w:cstheme="minorHAnsi"/>
          <w:sz w:val="24"/>
          <w:szCs w:val="24"/>
        </w:rPr>
        <w:t>birimin</w:t>
      </w:r>
      <w:r w:rsidRPr="00507591">
        <w:rPr>
          <w:rFonts w:cstheme="minorHAnsi"/>
          <w:sz w:val="24"/>
          <w:szCs w:val="24"/>
        </w:rPr>
        <w:t xml:space="preserve"> açık adı belirtilmeli ( Türkçe yayınlar için; </w:t>
      </w:r>
      <w:r w:rsidR="000E1C5A" w:rsidRPr="00507591">
        <w:rPr>
          <w:rFonts w:cstheme="minorHAnsi"/>
          <w:sz w:val="24"/>
          <w:szCs w:val="24"/>
        </w:rPr>
        <w:t>Bursa Uludağ Üniversitesi Tıp Fakültesi, Deney Hayvanları Yetiştirme ve Araştırma Birimi (DENHAB)</w:t>
      </w:r>
      <w:r w:rsidRPr="00507591">
        <w:rPr>
          <w:rFonts w:cstheme="minorHAnsi"/>
          <w:sz w:val="24"/>
          <w:szCs w:val="24"/>
        </w:rPr>
        <w:t>, İngilizce yayınlar için:</w:t>
      </w:r>
      <w:r w:rsidR="00EF14F1" w:rsidRPr="00507591">
        <w:rPr>
          <w:rFonts w:cstheme="minorHAnsi"/>
          <w:sz w:val="24"/>
          <w:szCs w:val="24"/>
        </w:rPr>
        <w:t xml:space="preserve"> Bursa Uludag University Faculty of Medicine, Experimental Animal Breeding and Research Unit</w:t>
      </w:r>
      <w:r w:rsidRPr="00507591">
        <w:rPr>
          <w:rFonts w:cstheme="minorHAnsi"/>
          <w:sz w:val="24"/>
          <w:szCs w:val="24"/>
        </w:rPr>
        <w:t>) ve yapılan yayınların bir örneği</w:t>
      </w:r>
      <w:r w:rsidR="00EA7AFB" w:rsidRPr="00507591">
        <w:rPr>
          <w:rFonts w:cstheme="minorHAnsi"/>
          <w:sz w:val="24"/>
          <w:szCs w:val="24"/>
        </w:rPr>
        <w:t xml:space="preserve"> (bildiriler için kongre kitapçığının ilgili sayfası) </w:t>
      </w:r>
      <w:r w:rsidRPr="00507591">
        <w:rPr>
          <w:rFonts w:cstheme="minorHAnsi"/>
          <w:sz w:val="24"/>
          <w:szCs w:val="24"/>
        </w:rPr>
        <w:t>3 ay içinde Birime iletmelidir.</w:t>
      </w:r>
    </w:p>
    <w:p w14:paraId="0B3B0FCE" w14:textId="48E14CAB" w:rsidR="000129CE" w:rsidRDefault="000129CE" w:rsidP="00062A97">
      <w:pPr>
        <w:spacing w:line="360" w:lineRule="auto"/>
        <w:jc w:val="both"/>
        <w:rPr>
          <w:rFonts w:cstheme="minorHAnsi"/>
          <w:sz w:val="24"/>
          <w:szCs w:val="24"/>
        </w:rPr>
      </w:pPr>
    </w:p>
    <w:p w14:paraId="06472998" w14:textId="5872E0D0" w:rsidR="00062A97" w:rsidRDefault="00062A97" w:rsidP="00062A97">
      <w:pPr>
        <w:spacing w:line="360" w:lineRule="auto"/>
        <w:jc w:val="both"/>
        <w:rPr>
          <w:rFonts w:cstheme="minorHAnsi"/>
          <w:sz w:val="24"/>
          <w:szCs w:val="24"/>
        </w:rPr>
      </w:pPr>
    </w:p>
    <w:p w14:paraId="4A2783BF" w14:textId="41C55320" w:rsidR="00062A97" w:rsidRDefault="00062A97" w:rsidP="00062A97">
      <w:pPr>
        <w:spacing w:line="360" w:lineRule="auto"/>
        <w:jc w:val="both"/>
        <w:rPr>
          <w:rFonts w:cstheme="minorHAnsi"/>
          <w:sz w:val="24"/>
          <w:szCs w:val="24"/>
        </w:rPr>
      </w:pPr>
    </w:p>
    <w:p w14:paraId="4A12D77A" w14:textId="08CC6DB2" w:rsidR="00062A97" w:rsidRDefault="00062A97" w:rsidP="00062A97">
      <w:pPr>
        <w:spacing w:line="360" w:lineRule="auto"/>
        <w:jc w:val="both"/>
        <w:rPr>
          <w:rFonts w:cstheme="minorHAnsi"/>
          <w:sz w:val="24"/>
          <w:szCs w:val="24"/>
        </w:rPr>
      </w:pPr>
    </w:p>
    <w:p w14:paraId="25990DF9" w14:textId="0BFF66E6" w:rsidR="00062A97" w:rsidRDefault="00062A97" w:rsidP="00062A97">
      <w:pPr>
        <w:spacing w:line="360" w:lineRule="auto"/>
        <w:jc w:val="both"/>
        <w:rPr>
          <w:rFonts w:cstheme="minorHAnsi"/>
          <w:sz w:val="24"/>
          <w:szCs w:val="24"/>
        </w:rPr>
      </w:pPr>
    </w:p>
    <w:p w14:paraId="601B3B81" w14:textId="78919C7D" w:rsidR="00062A97" w:rsidRDefault="00062A97" w:rsidP="00062A97">
      <w:pPr>
        <w:spacing w:line="360" w:lineRule="auto"/>
        <w:jc w:val="both"/>
        <w:rPr>
          <w:rFonts w:cstheme="minorHAnsi"/>
          <w:sz w:val="24"/>
          <w:szCs w:val="24"/>
        </w:rPr>
      </w:pPr>
    </w:p>
    <w:p w14:paraId="052D5F60" w14:textId="6090E34C" w:rsidR="00062A97" w:rsidRDefault="00062A97" w:rsidP="00062A97">
      <w:pPr>
        <w:spacing w:line="360" w:lineRule="auto"/>
        <w:jc w:val="both"/>
        <w:rPr>
          <w:rFonts w:cstheme="minorHAnsi"/>
          <w:sz w:val="24"/>
          <w:szCs w:val="24"/>
        </w:rPr>
      </w:pPr>
    </w:p>
    <w:p w14:paraId="316CBEDD" w14:textId="3B59F8EB" w:rsidR="00062A97" w:rsidRDefault="00062A97" w:rsidP="00062A97">
      <w:pPr>
        <w:spacing w:line="360" w:lineRule="auto"/>
        <w:jc w:val="both"/>
        <w:rPr>
          <w:rFonts w:cstheme="minorHAnsi"/>
          <w:sz w:val="24"/>
          <w:szCs w:val="24"/>
        </w:rPr>
      </w:pPr>
    </w:p>
    <w:p w14:paraId="05AF2E02" w14:textId="77777777" w:rsidR="00062A97" w:rsidRPr="0033500B" w:rsidRDefault="00062A97" w:rsidP="00062A97">
      <w:pPr>
        <w:spacing w:line="360" w:lineRule="auto"/>
        <w:jc w:val="both"/>
        <w:rPr>
          <w:rFonts w:cstheme="minorHAnsi"/>
          <w:sz w:val="24"/>
          <w:szCs w:val="24"/>
        </w:rPr>
      </w:pPr>
    </w:p>
    <w:p w14:paraId="0DCA9459" w14:textId="77777777" w:rsidR="00C13ABC" w:rsidRDefault="00C13ABC" w:rsidP="00062A97">
      <w:pPr>
        <w:spacing w:line="360" w:lineRule="auto"/>
        <w:jc w:val="both"/>
        <w:rPr>
          <w:rFonts w:cstheme="minorHAnsi"/>
          <w:b/>
          <w:sz w:val="24"/>
          <w:szCs w:val="24"/>
        </w:rPr>
      </w:pPr>
    </w:p>
    <w:p w14:paraId="67E6D588" w14:textId="1B650702" w:rsidR="000129CE" w:rsidRPr="0033500B" w:rsidRDefault="000129CE" w:rsidP="00062A97">
      <w:pPr>
        <w:spacing w:line="360" w:lineRule="auto"/>
        <w:jc w:val="both"/>
        <w:rPr>
          <w:rFonts w:cstheme="minorHAnsi"/>
          <w:b/>
          <w:sz w:val="24"/>
          <w:szCs w:val="24"/>
        </w:rPr>
      </w:pPr>
      <w:r w:rsidRPr="0033500B">
        <w:rPr>
          <w:rFonts w:cstheme="minorHAnsi"/>
          <w:b/>
          <w:sz w:val="24"/>
          <w:szCs w:val="24"/>
        </w:rPr>
        <w:lastRenderedPageBreak/>
        <w:t>DENHAB’de Uyulması Gereken Kurallar</w:t>
      </w:r>
    </w:p>
    <w:p w14:paraId="1D7646F5" w14:textId="2DE74F0F" w:rsidR="0033500B" w:rsidRPr="0033500B" w:rsidRDefault="001C70AC" w:rsidP="00062A97">
      <w:pPr>
        <w:pStyle w:val="ListeParagraf"/>
        <w:numPr>
          <w:ilvl w:val="0"/>
          <w:numId w:val="11"/>
        </w:numPr>
        <w:spacing w:line="360" w:lineRule="auto"/>
        <w:jc w:val="both"/>
        <w:rPr>
          <w:rFonts w:cstheme="minorHAnsi"/>
          <w:sz w:val="24"/>
          <w:szCs w:val="24"/>
        </w:rPr>
      </w:pPr>
      <w:r>
        <w:rPr>
          <w:rFonts w:cstheme="minorHAnsi"/>
          <w:sz w:val="24"/>
          <w:szCs w:val="24"/>
        </w:rPr>
        <w:t>Çalışma</w:t>
      </w:r>
      <w:r w:rsidR="0033500B" w:rsidRPr="0033500B">
        <w:rPr>
          <w:rFonts w:cstheme="minorHAnsi"/>
          <w:sz w:val="24"/>
          <w:szCs w:val="24"/>
        </w:rPr>
        <w:t xml:space="preserve"> ekibi etik kurul başvuru formunda beyan ettiği</w:t>
      </w:r>
      <w:r w:rsidR="00F86ACF">
        <w:rPr>
          <w:rFonts w:cstheme="minorHAnsi"/>
          <w:sz w:val="24"/>
          <w:szCs w:val="24"/>
        </w:rPr>
        <w:t xml:space="preserve"> şekilde uygulamaları yapmakla yükümlüdür</w:t>
      </w:r>
      <w:r w:rsidR="0033500B" w:rsidRPr="0033500B">
        <w:rPr>
          <w:rFonts w:cstheme="minorHAnsi"/>
          <w:sz w:val="24"/>
          <w:szCs w:val="24"/>
        </w:rPr>
        <w:t>.</w:t>
      </w:r>
      <w:r w:rsidR="00CF1DEA">
        <w:rPr>
          <w:rFonts w:cstheme="minorHAnsi"/>
          <w:sz w:val="24"/>
          <w:szCs w:val="24"/>
        </w:rPr>
        <w:t xml:space="preserve"> </w:t>
      </w:r>
    </w:p>
    <w:p w14:paraId="1D9A9E92" w14:textId="6F6EEE1E" w:rsidR="000129CE" w:rsidRPr="0033500B" w:rsidRDefault="000129CE" w:rsidP="00062A97">
      <w:pPr>
        <w:pStyle w:val="ListeParagraf"/>
        <w:numPr>
          <w:ilvl w:val="0"/>
          <w:numId w:val="11"/>
        </w:numPr>
        <w:spacing w:line="360" w:lineRule="auto"/>
        <w:jc w:val="both"/>
        <w:rPr>
          <w:rFonts w:cstheme="minorHAnsi"/>
          <w:sz w:val="24"/>
          <w:szCs w:val="24"/>
        </w:rPr>
      </w:pPr>
      <w:r w:rsidRPr="0033500B">
        <w:rPr>
          <w:rFonts w:cstheme="minorHAnsi"/>
          <w:sz w:val="24"/>
          <w:szCs w:val="24"/>
        </w:rPr>
        <w:t xml:space="preserve">Çalışma için kullanılması düşünülen laboratuvarlar ve ameliyathaneler için en az bir hafta öncesinden DENHAB biriminden </w:t>
      </w:r>
      <w:r w:rsidR="001C70AC">
        <w:rPr>
          <w:rFonts w:cstheme="minorHAnsi"/>
          <w:sz w:val="24"/>
          <w:szCs w:val="24"/>
        </w:rPr>
        <w:t xml:space="preserve">“DENHAB Laboratuvar Kullanım Formu” ile </w:t>
      </w:r>
      <w:r w:rsidRPr="0033500B">
        <w:rPr>
          <w:rFonts w:cstheme="minorHAnsi"/>
          <w:sz w:val="24"/>
          <w:szCs w:val="24"/>
        </w:rPr>
        <w:t>rezervasyon yaptırılması gerekmektedir.</w:t>
      </w:r>
    </w:p>
    <w:p w14:paraId="4FC20A8C" w14:textId="2F3A76C4" w:rsidR="000129CE" w:rsidRPr="0033500B" w:rsidRDefault="000129CE" w:rsidP="00062A97">
      <w:pPr>
        <w:pStyle w:val="ListeParagraf"/>
        <w:numPr>
          <w:ilvl w:val="0"/>
          <w:numId w:val="11"/>
        </w:numPr>
        <w:spacing w:line="360" w:lineRule="auto"/>
        <w:jc w:val="both"/>
        <w:rPr>
          <w:rFonts w:cstheme="minorHAnsi"/>
          <w:sz w:val="24"/>
          <w:szCs w:val="24"/>
        </w:rPr>
      </w:pPr>
      <w:r w:rsidRPr="0033500B">
        <w:rPr>
          <w:rFonts w:cstheme="minorHAnsi"/>
          <w:sz w:val="24"/>
          <w:szCs w:val="24"/>
        </w:rPr>
        <w:t xml:space="preserve">Laboratuar kullanım günlerinde yapılacak değişiklik teklifi 1 hafta önceden </w:t>
      </w:r>
      <w:r w:rsidR="001C70AC" w:rsidRPr="00507591">
        <w:rPr>
          <w:rFonts w:cstheme="minorHAnsi"/>
          <w:sz w:val="24"/>
          <w:szCs w:val="24"/>
        </w:rPr>
        <w:t xml:space="preserve">DENHAB’ </w:t>
      </w:r>
      <w:r w:rsidR="00612893" w:rsidRPr="00507591">
        <w:rPr>
          <w:rFonts w:cstheme="minorHAnsi"/>
          <w:sz w:val="24"/>
          <w:szCs w:val="24"/>
        </w:rPr>
        <w:t>a</w:t>
      </w:r>
      <w:r w:rsidR="00612893">
        <w:rPr>
          <w:rFonts w:cstheme="minorHAnsi"/>
          <w:sz w:val="24"/>
          <w:szCs w:val="24"/>
        </w:rPr>
        <w:t xml:space="preserve"> </w:t>
      </w:r>
      <w:r w:rsidRPr="0033500B">
        <w:rPr>
          <w:rFonts w:cstheme="minorHAnsi"/>
          <w:sz w:val="24"/>
          <w:szCs w:val="24"/>
        </w:rPr>
        <w:t xml:space="preserve">bildirilmelidir. </w:t>
      </w:r>
    </w:p>
    <w:p w14:paraId="26CCE406" w14:textId="77777777" w:rsidR="000129CE" w:rsidRPr="0033500B" w:rsidRDefault="000129CE" w:rsidP="00062A97">
      <w:pPr>
        <w:pStyle w:val="ListeParagraf"/>
        <w:numPr>
          <w:ilvl w:val="0"/>
          <w:numId w:val="11"/>
        </w:numPr>
        <w:spacing w:line="360" w:lineRule="auto"/>
        <w:jc w:val="both"/>
        <w:rPr>
          <w:rFonts w:cstheme="minorHAnsi"/>
          <w:sz w:val="24"/>
          <w:szCs w:val="24"/>
        </w:rPr>
      </w:pPr>
      <w:r w:rsidRPr="0033500B">
        <w:rPr>
          <w:rFonts w:cstheme="minorHAnsi"/>
          <w:sz w:val="24"/>
          <w:szCs w:val="24"/>
        </w:rPr>
        <w:t>Çalışmada binadaki demirbaş malzemeler kullanılacaksa birim sorumlusu bilgilendirilmeli ve izin alınmalıdır.</w:t>
      </w:r>
    </w:p>
    <w:p w14:paraId="165A3001" w14:textId="6B661D08" w:rsidR="0033500B" w:rsidRPr="0033500B" w:rsidRDefault="001C70AC" w:rsidP="00062A97">
      <w:pPr>
        <w:pStyle w:val="ListeParagraf"/>
        <w:numPr>
          <w:ilvl w:val="0"/>
          <w:numId w:val="11"/>
        </w:numPr>
        <w:spacing w:line="360" w:lineRule="auto"/>
        <w:jc w:val="both"/>
        <w:rPr>
          <w:rFonts w:cstheme="minorHAnsi"/>
          <w:sz w:val="24"/>
          <w:szCs w:val="24"/>
        </w:rPr>
      </w:pPr>
      <w:r>
        <w:rPr>
          <w:rFonts w:cstheme="minorHAnsi"/>
          <w:sz w:val="24"/>
          <w:szCs w:val="24"/>
        </w:rPr>
        <w:t>A</w:t>
      </w:r>
      <w:r w:rsidR="000129CE" w:rsidRPr="0033500B">
        <w:rPr>
          <w:rFonts w:cstheme="minorHAnsi"/>
          <w:sz w:val="24"/>
          <w:szCs w:val="24"/>
        </w:rPr>
        <w:t>raştırmacı randevularına uymakla yükümlüdür.</w:t>
      </w:r>
    </w:p>
    <w:p w14:paraId="540EC653" w14:textId="64898E1B" w:rsidR="0033500B" w:rsidRPr="00F86ACF" w:rsidRDefault="000129CE" w:rsidP="00062A97">
      <w:pPr>
        <w:pStyle w:val="ListeParagraf"/>
        <w:numPr>
          <w:ilvl w:val="0"/>
          <w:numId w:val="11"/>
        </w:numPr>
        <w:spacing w:line="360" w:lineRule="auto"/>
        <w:jc w:val="both"/>
        <w:rPr>
          <w:rFonts w:cstheme="minorHAnsi"/>
          <w:sz w:val="24"/>
          <w:szCs w:val="24"/>
        </w:rPr>
      </w:pPr>
      <w:r w:rsidRPr="00F86ACF">
        <w:rPr>
          <w:rFonts w:cstheme="minorHAnsi"/>
          <w:sz w:val="24"/>
          <w:szCs w:val="24"/>
        </w:rPr>
        <w:t xml:space="preserve">Deney hayvanı ile </w:t>
      </w:r>
      <w:r w:rsidR="001C70AC" w:rsidRPr="00F86ACF">
        <w:rPr>
          <w:rFonts w:cstheme="minorHAnsi"/>
          <w:sz w:val="24"/>
          <w:szCs w:val="24"/>
        </w:rPr>
        <w:t>çalışan</w:t>
      </w:r>
      <w:r w:rsidRPr="00F86ACF">
        <w:rPr>
          <w:rFonts w:cstheme="minorHAnsi"/>
          <w:sz w:val="24"/>
          <w:szCs w:val="24"/>
        </w:rPr>
        <w:t xml:space="preserve"> araştırıcıların deney hayvanı kullanım sertifikası olmalıdır.</w:t>
      </w:r>
    </w:p>
    <w:p w14:paraId="4F1A2F37" w14:textId="4513F370" w:rsidR="0033500B" w:rsidRPr="00F86ACF" w:rsidRDefault="000129CE" w:rsidP="00062A97">
      <w:pPr>
        <w:pStyle w:val="ListeParagraf"/>
        <w:numPr>
          <w:ilvl w:val="0"/>
          <w:numId w:val="11"/>
        </w:numPr>
        <w:spacing w:line="360" w:lineRule="auto"/>
        <w:jc w:val="both"/>
        <w:rPr>
          <w:rFonts w:cstheme="minorHAnsi"/>
          <w:sz w:val="24"/>
          <w:szCs w:val="24"/>
        </w:rPr>
      </w:pPr>
      <w:r w:rsidRPr="00F86ACF">
        <w:rPr>
          <w:rFonts w:cstheme="minorHAnsi"/>
          <w:sz w:val="24"/>
          <w:szCs w:val="24"/>
        </w:rPr>
        <w:t>Projede kullanılacak ilaç-sarf-steril alet-steril bohca vb. malzemeler proje ekibi tarafından proje başlangıç tarihinde laboratu</w:t>
      </w:r>
      <w:r w:rsidR="00C22F55" w:rsidRPr="00F86ACF">
        <w:rPr>
          <w:rFonts w:cstheme="minorHAnsi"/>
          <w:sz w:val="24"/>
          <w:szCs w:val="24"/>
        </w:rPr>
        <w:t>v</w:t>
      </w:r>
      <w:r w:rsidRPr="00F86ACF">
        <w:rPr>
          <w:rFonts w:cstheme="minorHAnsi"/>
          <w:sz w:val="24"/>
          <w:szCs w:val="24"/>
        </w:rPr>
        <w:t xml:space="preserve">ara getirilmelidir. </w:t>
      </w:r>
      <w:r w:rsidR="00C22F55" w:rsidRPr="00F86ACF">
        <w:rPr>
          <w:rFonts w:cstheme="minorHAnsi"/>
          <w:sz w:val="24"/>
          <w:szCs w:val="24"/>
        </w:rPr>
        <w:t xml:space="preserve">İlgili malzemelerin muhafazası için tahsis edilecek dolap/mekan </w:t>
      </w:r>
      <w:r w:rsidR="009776E7" w:rsidRPr="00F86ACF">
        <w:rPr>
          <w:rFonts w:cstheme="minorHAnsi"/>
          <w:sz w:val="24"/>
          <w:szCs w:val="24"/>
        </w:rPr>
        <w:t xml:space="preserve">ile ilgili bilgilendirme </w:t>
      </w:r>
      <w:r w:rsidR="00C22F55" w:rsidRPr="00F86ACF">
        <w:rPr>
          <w:rFonts w:cstheme="minorHAnsi"/>
          <w:sz w:val="24"/>
          <w:szCs w:val="24"/>
        </w:rPr>
        <w:t>bi</w:t>
      </w:r>
      <w:r w:rsidR="009776E7" w:rsidRPr="00F86ACF">
        <w:rPr>
          <w:rFonts w:cstheme="minorHAnsi"/>
          <w:sz w:val="24"/>
          <w:szCs w:val="24"/>
        </w:rPr>
        <w:t>rimdeki yetkili tarafından araştırıcıya bildirilecektir.</w:t>
      </w:r>
    </w:p>
    <w:p w14:paraId="0AFFD8C3" w14:textId="77777777" w:rsidR="0033500B" w:rsidRPr="00F86ACF" w:rsidRDefault="000129CE" w:rsidP="00062A97">
      <w:pPr>
        <w:pStyle w:val="ListeParagraf"/>
        <w:numPr>
          <w:ilvl w:val="0"/>
          <w:numId w:val="11"/>
        </w:numPr>
        <w:spacing w:before="100" w:beforeAutospacing="1" w:after="240" w:line="360" w:lineRule="auto"/>
        <w:jc w:val="both"/>
        <w:rPr>
          <w:rFonts w:cstheme="minorHAnsi"/>
          <w:sz w:val="24"/>
          <w:szCs w:val="24"/>
        </w:rPr>
      </w:pPr>
      <w:r w:rsidRPr="00F86ACF">
        <w:rPr>
          <w:rFonts w:cstheme="minorHAnsi"/>
          <w:sz w:val="24"/>
          <w:szCs w:val="24"/>
        </w:rPr>
        <w:t>Bir laboratuvardaki alet ve ekipman diğer bir laboratuvara taşınamaz. Gerektiğinde birim sorumluları bilgilendirilmeli ve izin alınmalıdır.</w:t>
      </w:r>
    </w:p>
    <w:p w14:paraId="7351D141" w14:textId="03DF8D09" w:rsidR="0033500B" w:rsidRPr="00F86ACF" w:rsidRDefault="001C70AC" w:rsidP="00062A97">
      <w:pPr>
        <w:pStyle w:val="ListeParagraf"/>
        <w:numPr>
          <w:ilvl w:val="0"/>
          <w:numId w:val="11"/>
        </w:numPr>
        <w:spacing w:line="360" w:lineRule="auto"/>
        <w:jc w:val="both"/>
        <w:rPr>
          <w:rFonts w:cstheme="minorHAnsi"/>
          <w:sz w:val="24"/>
          <w:szCs w:val="24"/>
        </w:rPr>
      </w:pPr>
      <w:r w:rsidRPr="00F86ACF">
        <w:rPr>
          <w:rFonts w:cstheme="minorHAnsi"/>
          <w:sz w:val="24"/>
          <w:szCs w:val="24"/>
        </w:rPr>
        <w:t>A</w:t>
      </w:r>
      <w:r w:rsidR="000129CE" w:rsidRPr="00F86ACF">
        <w:rPr>
          <w:rFonts w:cstheme="minorHAnsi"/>
          <w:sz w:val="24"/>
          <w:szCs w:val="24"/>
        </w:rPr>
        <w:t xml:space="preserve">nestezi ve prosedürler için gerekli </w:t>
      </w:r>
      <w:r w:rsidRPr="00F86ACF">
        <w:rPr>
          <w:rFonts w:cstheme="minorHAnsi"/>
          <w:sz w:val="24"/>
          <w:szCs w:val="24"/>
        </w:rPr>
        <w:t>ilaç/</w:t>
      </w:r>
      <w:r w:rsidR="000129CE" w:rsidRPr="00F86ACF">
        <w:rPr>
          <w:rFonts w:cstheme="minorHAnsi"/>
          <w:sz w:val="24"/>
          <w:szCs w:val="24"/>
        </w:rPr>
        <w:t>kimyasal maddeler araştırmacılar tarafından temin edilir.</w:t>
      </w:r>
      <w:r w:rsidR="004602A9" w:rsidRPr="00F86ACF">
        <w:rPr>
          <w:rFonts w:cstheme="minorHAnsi"/>
          <w:sz w:val="24"/>
          <w:szCs w:val="24"/>
        </w:rPr>
        <w:t xml:space="preserve"> İlgili malzemelerin muhafazası için tahsis edilecek dolap/mekan ile ilgili bilgilendirme birimdeki yetkili tarafından araştırıcıya bildirilecektir.</w:t>
      </w:r>
    </w:p>
    <w:p w14:paraId="60E573A7" w14:textId="28BDE5C1" w:rsidR="0033500B" w:rsidRPr="0033500B" w:rsidRDefault="000129CE" w:rsidP="00062A97">
      <w:pPr>
        <w:pStyle w:val="ListeParagraf"/>
        <w:numPr>
          <w:ilvl w:val="0"/>
          <w:numId w:val="11"/>
        </w:numPr>
        <w:spacing w:before="100" w:beforeAutospacing="1" w:after="240" w:line="360" w:lineRule="auto"/>
        <w:jc w:val="both"/>
        <w:rPr>
          <w:rFonts w:cstheme="minorHAnsi"/>
          <w:sz w:val="24"/>
          <w:szCs w:val="24"/>
        </w:rPr>
      </w:pPr>
      <w:r w:rsidRPr="0033500B">
        <w:rPr>
          <w:rFonts w:cstheme="minorHAnsi"/>
          <w:sz w:val="24"/>
          <w:szCs w:val="24"/>
        </w:rPr>
        <w:t>Araştırma laboratuarı, buzdolabı, derin dondurucu</w:t>
      </w:r>
      <w:r w:rsidR="0033500B" w:rsidRPr="0033500B">
        <w:rPr>
          <w:rFonts w:cstheme="minorHAnsi"/>
          <w:sz w:val="24"/>
          <w:szCs w:val="24"/>
        </w:rPr>
        <w:t xml:space="preserve"> ve </w:t>
      </w:r>
      <w:r w:rsidRPr="0033500B">
        <w:rPr>
          <w:rFonts w:cstheme="minorHAnsi"/>
          <w:sz w:val="24"/>
          <w:szCs w:val="24"/>
        </w:rPr>
        <w:t>ameliyathanede bırakılması gereken örnekler</w:t>
      </w:r>
      <w:r w:rsidR="0033500B" w:rsidRPr="0033500B">
        <w:rPr>
          <w:rFonts w:cstheme="minorHAnsi"/>
          <w:sz w:val="24"/>
          <w:szCs w:val="24"/>
        </w:rPr>
        <w:t xml:space="preserve"> ile</w:t>
      </w:r>
      <w:r w:rsidRPr="0033500B">
        <w:rPr>
          <w:rFonts w:cstheme="minorHAnsi"/>
          <w:sz w:val="24"/>
          <w:szCs w:val="24"/>
        </w:rPr>
        <w:t xml:space="preserve"> çalışma öncesi, esnası ve sonrasında kullanılacak </w:t>
      </w:r>
      <w:r w:rsidR="001C70AC">
        <w:rPr>
          <w:rFonts w:cstheme="minorHAnsi"/>
          <w:sz w:val="24"/>
          <w:szCs w:val="24"/>
        </w:rPr>
        <w:t>ilaç/</w:t>
      </w:r>
      <w:r w:rsidRPr="0033500B">
        <w:rPr>
          <w:rFonts w:cstheme="minorHAnsi"/>
          <w:sz w:val="24"/>
          <w:szCs w:val="24"/>
        </w:rPr>
        <w:t xml:space="preserve">kimyasal maddelerin üzerine tarih, proje numarası, isim, telefon numarası yazılması ve sorumluya bilgi verilmesi zorunludur. </w:t>
      </w:r>
    </w:p>
    <w:p w14:paraId="77DDF64C" w14:textId="77777777" w:rsidR="0033500B" w:rsidRPr="0033500B" w:rsidRDefault="000129CE" w:rsidP="00062A97">
      <w:pPr>
        <w:pStyle w:val="ListeParagraf"/>
        <w:numPr>
          <w:ilvl w:val="0"/>
          <w:numId w:val="11"/>
        </w:numPr>
        <w:spacing w:before="100" w:beforeAutospacing="1" w:after="240" w:line="360" w:lineRule="auto"/>
        <w:jc w:val="both"/>
        <w:rPr>
          <w:rFonts w:cstheme="minorHAnsi"/>
          <w:sz w:val="24"/>
          <w:szCs w:val="24"/>
        </w:rPr>
      </w:pPr>
      <w:r w:rsidRPr="0033500B">
        <w:rPr>
          <w:rFonts w:cstheme="minorHAnsi"/>
          <w:sz w:val="24"/>
          <w:szCs w:val="24"/>
        </w:rPr>
        <w:t>Yanıcı, uçucu, parlayıcı vb. kimyasallar kullanılacaksa birim sorumluları bilgilendirilmeli ve izin alınmalıdır.</w:t>
      </w:r>
    </w:p>
    <w:p w14:paraId="28BE7712" w14:textId="60BE85CE" w:rsidR="0033500B" w:rsidRPr="0033500B" w:rsidRDefault="000129CE" w:rsidP="00062A97">
      <w:pPr>
        <w:pStyle w:val="ListeParagraf"/>
        <w:numPr>
          <w:ilvl w:val="0"/>
          <w:numId w:val="11"/>
        </w:numPr>
        <w:spacing w:before="100" w:beforeAutospacing="1" w:after="240" w:line="360" w:lineRule="auto"/>
        <w:jc w:val="both"/>
        <w:rPr>
          <w:rFonts w:cstheme="minorHAnsi"/>
          <w:sz w:val="24"/>
          <w:szCs w:val="24"/>
        </w:rPr>
      </w:pPr>
      <w:r w:rsidRPr="0033500B">
        <w:rPr>
          <w:rFonts w:cstheme="minorHAnsi"/>
          <w:sz w:val="24"/>
          <w:szCs w:val="24"/>
        </w:rPr>
        <w:lastRenderedPageBreak/>
        <w:t>Deney sonunda sakrifiy</w:t>
      </w:r>
      <w:r w:rsidR="00F86ACF">
        <w:rPr>
          <w:rFonts w:cstheme="minorHAnsi"/>
          <w:sz w:val="24"/>
          <w:szCs w:val="24"/>
        </w:rPr>
        <w:t>e edilen hayvanlar dikilmeden,</w:t>
      </w:r>
      <w:r w:rsidRPr="0033500B">
        <w:rPr>
          <w:rFonts w:cstheme="minorHAnsi"/>
          <w:sz w:val="24"/>
          <w:szCs w:val="24"/>
        </w:rPr>
        <w:t xml:space="preserve"> </w:t>
      </w:r>
      <w:r w:rsidRPr="00F86ACF">
        <w:rPr>
          <w:rFonts w:cstheme="minorHAnsi"/>
          <w:sz w:val="24"/>
          <w:szCs w:val="24"/>
        </w:rPr>
        <w:t>poşetlenmeden</w:t>
      </w:r>
      <w:r w:rsidR="00F86ACF" w:rsidRPr="00F86ACF">
        <w:rPr>
          <w:rFonts w:cstheme="minorHAnsi"/>
          <w:sz w:val="24"/>
          <w:szCs w:val="24"/>
        </w:rPr>
        <w:t xml:space="preserve"> ve</w:t>
      </w:r>
      <w:r w:rsidR="00F86ACF">
        <w:rPr>
          <w:rFonts w:cstheme="minorHAnsi"/>
          <w:sz w:val="24"/>
          <w:szCs w:val="24"/>
        </w:rPr>
        <w:t xml:space="preserve"> </w:t>
      </w:r>
      <w:r w:rsidRPr="00F86ACF">
        <w:rPr>
          <w:rFonts w:cstheme="minorHAnsi"/>
          <w:sz w:val="24"/>
          <w:szCs w:val="24"/>
        </w:rPr>
        <w:t>yaşamsal</w:t>
      </w:r>
      <w:r w:rsidRPr="0033500B">
        <w:rPr>
          <w:rFonts w:cstheme="minorHAnsi"/>
          <w:sz w:val="24"/>
          <w:szCs w:val="24"/>
        </w:rPr>
        <w:t xml:space="preserve"> fonksiyonlarının durduğuna emin olunmadan tıbbi atığa atılması yasaktır. </w:t>
      </w:r>
    </w:p>
    <w:p w14:paraId="3104FAFE" w14:textId="0340EFAC" w:rsidR="0033500B" w:rsidRPr="0033500B" w:rsidRDefault="000129CE" w:rsidP="00062A97">
      <w:pPr>
        <w:pStyle w:val="ListeParagraf"/>
        <w:numPr>
          <w:ilvl w:val="0"/>
          <w:numId w:val="11"/>
        </w:numPr>
        <w:spacing w:before="100" w:beforeAutospacing="1" w:after="240" w:line="360" w:lineRule="auto"/>
        <w:jc w:val="both"/>
        <w:rPr>
          <w:rFonts w:cstheme="minorHAnsi"/>
          <w:sz w:val="24"/>
          <w:szCs w:val="24"/>
        </w:rPr>
      </w:pPr>
      <w:r w:rsidRPr="0033500B">
        <w:rPr>
          <w:rFonts w:cstheme="minorHAnsi"/>
          <w:sz w:val="24"/>
          <w:szCs w:val="24"/>
        </w:rPr>
        <w:t xml:space="preserve">Araştırmacılar çalışmalarının sonunda arta kalan kadavra ve tıbbi atıkları tıbbi atık poşetlerinde toplamalı bunları </w:t>
      </w:r>
      <w:r w:rsidRPr="00F86ACF">
        <w:rPr>
          <w:rFonts w:cstheme="minorHAnsi"/>
          <w:sz w:val="24"/>
          <w:szCs w:val="24"/>
        </w:rPr>
        <w:t xml:space="preserve">ya </w:t>
      </w:r>
      <w:r w:rsidR="00574446" w:rsidRPr="00F86ACF">
        <w:rPr>
          <w:rFonts w:cstheme="minorHAnsi"/>
          <w:sz w:val="24"/>
          <w:szCs w:val="24"/>
        </w:rPr>
        <w:t xml:space="preserve">birim sorumluları tarafından gösterilen </w:t>
      </w:r>
      <w:r w:rsidRPr="00F86ACF">
        <w:rPr>
          <w:rFonts w:cstheme="minorHAnsi"/>
          <w:sz w:val="24"/>
          <w:szCs w:val="24"/>
        </w:rPr>
        <w:t>binadaki</w:t>
      </w:r>
      <w:r w:rsidR="00C80C1F">
        <w:rPr>
          <w:rFonts w:cstheme="minorHAnsi"/>
          <w:sz w:val="24"/>
          <w:szCs w:val="24"/>
        </w:rPr>
        <w:t xml:space="preserve"> derin dondurucuya</w:t>
      </w:r>
      <w:r w:rsidRPr="0033500B">
        <w:rPr>
          <w:rFonts w:cstheme="minorHAnsi"/>
          <w:sz w:val="24"/>
          <w:szCs w:val="24"/>
        </w:rPr>
        <w:t xml:space="preserve"> koymalı ya da yetkili personele teslim etmelidir. Tıbbi atık poşetleri kesinlikle oda içleri veya koridorlarda bırakılmamalıdır. Normal çöpler ise evsel atık kutularına atılmalıdır. </w:t>
      </w:r>
    </w:p>
    <w:p w14:paraId="5FE31B82" w14:textId="1823E32D" w:rsidR="0033500B" w:rsidRPr="0033500B" w:rsidRDefault="0033500B" w:rsidP="00062A97">
      <w:pPr>
        <w:pStyle w:val="ListeParagraf"/>
        <w:numPr>
          <w:ilvl w:val="0"/>
          <w:numId w:val="11"/>
        </w:numPr>
        <w:spacing w:before="100" w:beforeAutospacing="1" w:after="240" w:line="360" w:lineRule="auto"/>
        <w:jc w:val="both"/>
        <w:rPr>
          <w:rFonts w:cstheme="minorHAnsi"/>
          <w:sz w:val="24"/>
          <w:szCs w:val="24"/>
        </w:rPr>
      </w:pPr>
      <w:r w:rsidRPr="0033500B">
        <w:rPr>
          <w:rFonts w:cstheme="minorHAnsi"/>
          <w:sz w:val="24"/>
          <w:szCs w:val="24"/>
        </w:rPr>
        <w:t>Gün sonunda çalışma alanlarında bulunan</w:t>
      </w:r>
      <w:r w:rsidR="001C70AC">
        <w:rPr>
          <w:rFonts w:cstheme="minorHAnsi"/>
          <w:sz w:val="24"/>
          <w:szCs w:val="24"/>
        </w:rPr>
        <w:t xml:space="preserve"> </w:t>
      </w:r>
      <w:r w:rsidR="000129CE" w:rsidRPr="0033500B">
        <w:rPr>
          <w:rFonts w:cstheme="minorHAnsi"/>
          <w:sz w:val="24"/>
          <w:szCs w:val="24"/>
        </w:rPr>
        <w:t>tezgâhların üzeri temizlenmelidir.</w:t>
      </w:r>
    </w:p>
    <w:p w14:paraId="458BF0FE" w14:textId="1C379A66" w:rsidR="0033500B" w:rsidRPr="001C70AC" w:rsidRDefault="001C70AC" w:rsidP="00062A97">
      <w:pPr>
        <w:pStyle w:val="ListeParagraf"/>
        <w:numPr>
          <w:ilvl w:val="0"/>
          <w:numId w:val="11"/>
        </w:numPr>
        <w:spacing w:before="100" w:beforeAutospacing="1" w:after="240" w:line="360" w:lineRule="auto"/>
        <w:jc w:val="both"/>
        <w:rPr>
          <w:rFonts w:cstheme="minorHAnsi"/>
          <w:sz w:val="24"/>
          <w:szCs w:val="24"/>
        </w:rPr>
      </w:pPr>
      <w:r w:rsidRPr="001C70AC">
        <w:rPr>
          <w:rFonts w:cstheme="minorHAnsi"/>
          <w:sz w:val="24"/>
          <w:szCs w:val="24"/>
        </w:rPr>
        <w:t>Çalışma</w:t>
      </w:r>
      <w:r w:rsidR="000129CE" w:rsidRPr="001C70AC">
        <w:rPr>
          <w:rFonts w:cstheme="minorHAnsi"/>
          <w:sz w:val="24"/>
          <w:szCs w:val="24"/>
        </w:rPr>
        <w:t xml:space="preserve"> boyunca yapılacak tüm müdahaleler, ilaç uygulamaları</w:t>
      </w:r>
      <w:r w:rsidRPr="001C70AC">
        <w:rPr>
          <w:rFonts w:cstheme="minorHAnsi"/>
          <w:sz w:val="24"/>
          <w:szCs w:val="24"/>
        </w:rPr>
        <w:t xml:space="preserve"> ve </w:t>
      </w:r>
      <w:r w:rsidR="000129CE" w:rsidRPr="001C70AC">
        <w:rPr>
          <w:rFonts w:cstheme="minorHAnsi"/>
          <w:sz w:val="24"/>
          <w:szCs w:val="24"/>
        </w:rPr>
        <w:t xml:space="preserve">cihaz kullanımları </w:t>
      </w:r>
      <w:r w:rsidRPr="001C70AC">
        <w:rPr>
          <w:rFonts w:cstheme="minorHAnsi"/>
          <w:sz w:val="24"/>
          <w:szCs w:val="24"/>
        </w:rPr>
        <w:t>çalışma</w:t>
      </w:r>
      <w:r w:rsidR="000129CE" w:rsidRPr="001C70AC">
        <w:rPr>
          <w:rFonts w:cstheme="minorHAnsi"/>
          <w:sz w:val="24"/>
          <w:szCs w:val="24"/>
        </w:rPr>
        <w:t xml:space="preserve"> ekibine aittir.</w:t>
      </w:r>
    </w:p>
    <w:p w14:paraId="3E76382A" w14:textId="29AAC5F9" w:rsidR="0033500B" w:rsidRPr="0033500B" w:rsidRDefault="000129CE" w:rsidP="00062A97">
      <w:pPr>
        <w:pStyle w:val="ListeParagraf"/>
        <w:numPr>
          <w:ilvl w:val="0"/>
          <w:numId w:val="11"/>
        </w:numPr>
        <w:spacing w:before="120" w:beforeAutospacing="1" w:after="240" w:line="360" w:lineRule="auto"/>
        <w:jc w:val="both"/>
        <w:rPr>
          <w:rFonts w:cstheme="minorHAnsi"/>
          <w:sz w:val="24"/>
          <w:szCs w:val="24"/>
        </w:rPr>
      </w:pPr>
      <w:r w:rsidRPr="0033500B">
        <w:rPr>
          <w:rFonts w:cstheme="minorHAnsi"/>
          <w:sz w:val="24"/>
          <w:szCs w:val="24"/>
        </w:rPr>
        <w:t xml:space="preserve"> DENHAB personeli hayvanların ve laboratuarın rutin işlerini yürütmekle sorumludur. </w:t>
      </w:r>
      <w:r w:rsidR="001C70AC">
        <w:rPr>
          <w:rFonts w:cstheme="minorHAnsi"/>
          <w:sz w:val="24"/>
          <w:szCs w:val="24"/>
        </w:rPr>
        <w:t>DENHAB personelinden ö</w:t>
      </w:r>
      <w:r w:rsidRPr="0033500B">
        <w:rPr>
          <w:rFonts w:cstheme="minorHAnsi"/>
          <w:sz w:val="24"/>
          <w:szCs w:val="24"/>
        </w:rPr>
        <w:t>zel bakım ve uygulamalar</w:t>
      </w:r>
      <w:r w:rsidR="001C70AC">
        <w:rPr>
          <w:rFonts w:cstheme="minorHAnsi"/>
          <w:sz w:val="24"/>
          <w:szCs w:val="24"/>
        </w:rPr>
        <w:t xml:space="preserve"> istenemez</w:t>
      </w:r>
      <w:r w:rsidRPr="0033500B">
        <w:rPr>
          <w:rFonts w:cstheme="minorHAnsi"/>
          <w:sz w:val="24"/>
          <w:szCs w:val="24"/>
        </w:rPr>
        <w:t>.</w:t>
      </w:r>
    </w:p>
    <w:p w14:paraId="505A11C4" w14:textId="141CAD91" w:rsidR="000129CE" w:rsidRPr="0033500B" w:rsidRDefault="000129CE" w:rsidP="00062A97">
      <w:pPr>
        <w:pStyle w:val="ListeParagraf"/>
        <w:numPr>
          <w:ilvl w:val="0"/>
          <w:numId w:val="11"/>
        </w:numPr>
        <w:spacing w:before="120" w:beforeAutospacing="1" w:after="240" w:line="360" w:lineRule="auto"/>
        <w:jc w:val="both"/>
        <w:rPr>
          <w:rFonts w:cstheme="minorHAnsi"/>
          <w:sz w:val="24"/>
          <w:szCs w:val="24"/>
        </w:rPr>
      </w:pPr>
      <w:r w:rsidRPr="0033500B">
        <w:rPr>
          <w:rFonts w:cstheme="minorHAnsi"/>
          <w:sz w:val="24"/>
          <w:szCs w:val="24"/>
        </w:rPr>
        <w:t xml:space="preserve">Bina içerisinde </w:t>
      </w:r>
      <w:r w:rsidR="001C70AC" w:rsidRPr="0033500B">
        <w:rPr>
          <w:rFonts w:cstheme="minorHAnsi"/>
          <w:sz w:val="24"/>
          <w:szCs w:val="24"/>
        </w:rPr>
        <w:t xml:space="preserve">sigara içmek, </w:t>
      </w:r>
      <w:r w:rsidRPr="0033500B">
        <w:rPr>
          <w:rFonts w:cstheme="minorHAnsi"/>
          <w:sz w:val="24"/>
          <w:szCs w:val="24"/>
        </w:rPr>
        <w:t>yüksek sesle konuşmak</w:t>
      </w:r>
      <w:r w:rsidR="001C70AC">
        <w:rPr>
          <w:rFonts w:cstheme="minorHAnsi"/>
          <w:sz w:val="24"/>
          <w:szCs w:val="24"/>
        </w:rPr>
        <w:t xml:space="preserve"> ve</w:t>
      </w:r>
      <w:r w:rsidRPr="0033500B">
        <w:rPr>
          <w:rFonts w:cstheme="minorHAnsi"/>
          <w:sz w:val="24"/>
          <w:szCs w:val="24"/>
        </w:rPr>
        <w:t xml:space="preserve"> </w:t>
      </w:r>
      <w:r w:rsidR="001C70AC" w:rsidRPr="0033500B">
        <w:rPr>
          <w:rFonts w:cstheme="minorHAnsi"/>
          <w:sz w:val="24"/>
          <w:szCs w:val="24"/>
        </w:rPr>
        <w:t>müzik dinlemek</w:t>
      </w:r>
      <w:r w:rsidR="001C70AC">
        <w:rPr>
          <w:rFonts w:cstheme="minorHAnsi"/>
          <w:sz w:val="24"/>
          <w:szCs w:val="24"/>
        </w:rPr>
        <w:t xml:space="preserve">, çalışma alanlarında </w:t>
      </w:r>
      <w:r w:rsidR="001C70AC" w:rsidRPr="0033500B">
        <w:rPr>
          <w:rFonts w:cstheme="minorHAnsi"/>
          <w:sz w:val="24"/>
          <w:szCs w:val="24"/>
        </w:rPr>
        <w:t>yemek</w:t>
      </w:r>
      <w:r w:rsidR="001C70AC">
        <w:rPr>
          <w:rFonts w:cstheme="minorHAnsi"/>
          <w:sz w:val="24"/>
          <w:szCs w:val="24"/>
        </w:rPr>
        <w:t xml:space="preserve"> ve</w:t>
      </w:r>
      <w:r w:rsidR="001C70AC" w:rsidRPr="0033500B">
        <w:rPr>
          <w:rFonts w:cstheme="minorHAnsi"/>
          <w:sz w:val="24"/>
          <w:szCs w:val="24"/>
        </w:rPr>
        <w:t xml:space="preserve"> içmek</w:t>
      </w:r>
      <w:r w:rsidR="001C70AC">
        <w:rPr>
          <w:rFonts w:cstheme="minorHAnsi"/>
          <w:sz w:val="24"/>
          <w:szCs w:val="24"/>
        </w:rPr>
        <w:t xml:space="preserve"> kesinlikle yasaktır.</w:t>
      </w:r>
    </w:p>
    <w:p w14:paraId="2A685A48" w14:textId="08C5C7E0" w:rsidR="000129CE" w:rsidRPr="0033500B" w:rsidRDefault="000129CE" w:rsidP="00062A97">
      <w:pPr>
        <w:pStyle w:val="ListeParagraf"/>
        <w:numPr>
          <w:ilvl w:val="0"/>
          <w:numId w:val="11"/>
        </w:numPr>
        <w:spacing w:before="120" w:beforeAutospacing="1" w:after="240" w:line="360" w:lineRule="auto"/>
        <w:jc w:val="both"/>
        <w:rPr>
          <w:rFonts w:cstheme="minorHAnsi"/>
          <w:sz w:val="24"/>
          <w:szCs w:val="24"/>
        </w:rPr>
      </w:pPr>
      <w:r w:rsidRPr="0033500B">
        <w:rPr>
          <w:rFonts w:cstheme="minorHAnsi"/>
          <w:sz w:val="24"/>
          <w:szCs w:val="24"/>
        </w:rPr>
        <w:t>Birim içerisinde kamera ve fotoğraf çekimi vb. kayıtlar almak yasaktır. Gerektiğinde birim sorumluları bilgilendirilmeli ve izin alınmalıdır.</w:t>
      </w:r>
      <w:r w:rsidR="00F86ACF">
        <w:rPr>
          <w:rFonts w:cstheme="minorHAnsi"/>
          <w:sz w:val="24"/>
          <w:szCs w:val="24"/>
        </w:rPr>
        <w:t xml:space="preserve"> Kayıtların bilimsel platfor</w:t>
      </w:r>
      <w:r w:rsidR="006B2C32">
        <w:rPr>
          <w:rFonts w:cstheme="minorHAnsi"/>
          <w:sz w:val="24"/>
          <w:szCs w:val="24"/>
        </w:rPr>
        <w:t>m</w:t>
      </w:r>
      <w:r w:rsidR="00F86ACF">
        <w:rPr>
          <w:rFonts w:cstheme="minorHAnsi"/>
          <w:sz w:val="24"/>
          <w:szCs w:val="24"/>
        </w:rPr>
        <w:t>lar dışında</w:t>
      </w:r>
      <w:r w:rsidR="006B2C32">
        <w:rPr>
          <w:rFonts w:cstheme="minorHAnsi"/>
          <w:sz w:val="24"/>
          <w:szCs w:val="24"/>
        </w:rPr>
        <w:t xml:space="preserve"> paylaşılması yasaktır.</w:t>
      </w:r>
    </w:p>
    <w:p w14:paraId="71320193" w14:textId="39B53F9E" w:rsidR="0033500B" w:rsidRPr="0033500B" w:rsidRDefault="001C70AC" w:rsidP="00062A97">
      <w:pPr>
        <w:pStyle w:val="ListeParagraf"/>
        <w:numPr>
          <w:ilvl w:val="0"/>
          <w:numId w:val="11"/>
        </w:numPr>
        <w:spacing w:before="120" w:beforeAutospacing="1" w:after="240" w:line="360" w:lineRule="auto"/>
        <w:jc w:val="both"/>
        <w:rPr>
          <w:rFonts w:cstheme="minorHAnsi"/>
          <w:sz w:val="24"/>
          <w:szCs w:val="24"/>
        </w:rPr>
      </w:pPr>
      <w:r>
        <w:rPr>
          <w:rFonts w:cstheme="minorHAnsi"/>
          <w:iCs/>
          <w:sz w:val="24"/>
          <w:szCs w:val="24"/>
        </w:rPr>
        <w:t>Ç</w:t>
      </w:r>
      <w:r w:rsidR="000129CE" w:rsidRPr="0033500B">
        <w:rPr>
          <w:rFonts w:cstheme="minorHAnsi"/>
          <w:iCs/>
          <w:sz w:val="24"/>
          <w:szCs w:val="24"/>
        </w:rPr>
        <w:t xml:space="preserve">alışma alanı dışında diğer bölüm ve odalara izinsiz girilmesi </w:t>
      </w:r>
      <w:r w:rsidR="0033500B" w:rsidRPr="0033500B">
        <w:rPr>
          <w:rFonts w:cstheme="minorHAnsi"/>
          <w:iCs/>
          <w:sz w:val="24"/>
          <w:szCs w:val="24"/>
        </w:rPr>
        <w:t>yasaktır.</w:t>
      </w:r>
    </w:p>
    <w:p w14:paraId="30E89792" w14:textId="77777777" w:rsidR="0033500B" w:rsidRPr="0033500B" w:rsidRDefault="000129CE" w:rsidP="00062A97">
      <w:pPr>
        <w:pStyle w:val="ListeParagraf"/>
        <w:numPr>
          <w:ilvl w:val="0"/>
          <w:numId w:val="11"/>
        </w:numPr>
        <w:spacing w:before="100" w:beforeAutospacing="1" w:after="240" w:line="360" w:lineRule="auto"/>
        <w:jc w:val="both"/>
        <w:rPr>
          <w:rFonts w:cstheme="minorHAnsi"/>
          <w:sz w:val="24"/>
          <w:szCs w:val="24"/>
        </w:rPr>
      </w:pPr>
      <w:r w:rsidRPr="0033500B">
        <w:rPr>
          <w:rFonts w:cstheme="minorHAnsi"/>
          <w:sz w:val="24"/>
          <w:szCs w:val="24"/>
        </w:rPr>
        <w:t>Etik kurallara uyulmadığı tespit edilen projeler DENHAB Başkanlığı ve Etik kurul tarafından sonlandırırlır.</w:t>
      </w:r>
    </w:p>
    <w:p w14:paraId="7EDA0434" w14:textId="660B8385" w:rsidR="000129CE" w:rsidRPr="0033500B" w:rsidRDefault="000129CE" w:rsidP="00062A97">
      <w:pPr>
        <w:pStyle w:val="ListeParagraf"/>
        <w:numPr>
          <w:ilvl w:val="0"/>
          <w:numId w:val="11"/>
        </w:numPr>
        <w:spacing w:before="100" w:beforeAutospacing="1" w:after="240" w:line="360" w:lineRule="auto"/>
        <w:jc w:val="both"/>
        <w:rPr>
          <w:rFonts w:cstheme="minorHAnsi"/>
          <w:sz w:val="24"/>
          <w:szCs w:val="24"/>
        </w:rPr>
      </w:pPr>
      <w:r w:rsidRPr="0033500B">
        <w:rPr>
          <w:rFonts w:cstheme="minorHAnsi"/>
          <w:sz w:val="24"/>
          <w:szCs w:val="24"/>
        </w:rPr>
        <w:t>DENHAB’da çalışma yapmak isteyen araştırmacılar yukarıdaki tüm maddelere uymak zorundadır.</w:t>
      </w:r>
    </w:p>
    <w:p w14:paraId="0CE03FEC" w14:textId="77777777" w:rsidR="000129CE" w:rsidRPr="0033500B" w:rsidRDefault="000129CE" w:rsidP="00062A97">
      <w:pPr>
        <w:pStyle w:val="ListeParagraf"/>
        <w:numPr>
          <w:ilvl w:val="0"/>
          <w:numId w:val="11"/>
        </w:numPr>
        <w:spacing w:before="100" w:beforeAutospacing="1" w:after="240" w:line="360" w:lineRule="auto"/>
        <w:jc w:val="both"/>
        <w:rPr>
          <w:rFonts w:cstheme="minorHAnsi"/>
          <w:sz w:val="24"/>
          <w:szCs w:val="24"/>
        </w:rPr>
      </w:pPr>
      <w:r w:rsidRPr="0033500B">
        <w:rPr>
          <w:rFonts w:cstheme="minorHAnsi"/>
          <w:sz w:val="24"/>
          <w:szCs w:val="24"/>
        </w:rPr>
        <w:t>Birim Başkanlığı gerekli hallerde bu kurallara ek koşullar ekleyebilir.</w:t>
      </w:r>
    </w:p>
    <w:p w14:paraId="1200EC1F" w14:textId="32A17A47" w:rsidR="000129CE" w:rsidRDefault="000129CE" w:rsidP="00062A97">
      <w:pPr>
        <w:pStyle w:val="ListeParagraf"/>
        <w:numPr>
          <w:ilvl w:val="0"/>
          <w:numId w:val="11"/>
        </w:numPr>
        <w:spacing w:before="100" w:beforeAutospacing="1" w:after="240" w:line="360" w:lineRule="auto"/>
        <w:jc w:val="both"/>
        <w:rPr>
          <w:rFonts w:cstheme="minorHAnsi"/>
          <w:sz w:val="24"/>
          <w:szCs w:val="24"/>
        </w:rPr>
      </w:pPr>
      <w:r w:rsidRPr="0033500B">
        <w:rPr>
          <w:rFonts w:cstheme="minorHAnsi"/>
          <w:sz w:val="24"/>
          <w:szCs w:val="24"/>
        </w:rPr>
        <w:t>Birim Başkanlığı yukarıdaki koşul ve kurallardan herhangi birini yerine getirmeyen araştırmacıların birim imkânlarından yararlanmasına süreli veya süresiz olarak izin vermeme hakkına sahiptir.</w:t>
      </w:r>
    </w:p>
    <w:p w14:paraId="0D46A523" w14:textId="224BA678" w:rsidR="00062A97" w:rsidRDefault="00062A97" w:rsidP="00062A97">
      <w:pPr>
        <w:spacing w:before="100" w:beforeAutospacing="1" w:after="240" w:line="360" w:lineRule="auto"/>
        <w:jc w:val="both"/>
        <w:rPr>
          <w:rFonts w:cstheme="minorHAnsi"/>
          <w:sz w:val="24"/>
          <w:szCs w:val="24"/>
        </w:rPr>
      </w:pPr>
    </w:p>
    <w:p w14:paraId="486F1B42" w14:textId="72D02A12" w:rsidR="000129CE" w:rsidRPr="00C16E01" w:rsidRDefault="00407A19" w:rsidP="00062A97">
      <w:pPr>
        <w:spacing w:line="360" w:lineRule="auto"/>
        <w:jc w:val="both"/>
        <w:rPr>
          <w:rFonts w:cstheme="minorHAnsi"/>
          <w:b/>
          <w:sz w:val="24"/>
          <w:szCs w:val="24"/>
        </w:rPr>
      </w:pPr>
      <w:r w:rsidRPr="00C16E01">
        <w:rPr>
          <w:rFonts w:cstheme="minorHAnsi"/>
          <w:b/>
          <w:sz w:val="24"/>
          <w:szCs w:val="24"/>
        </w:rPr>
        <w:lastRenderedPageBreak/>
        <w:t xml:space="preserve">Araştırmanın Tam Adı: </w:t>
      </w:r>
    </w:p>
    <w:p w14:paraId="36EADE6A" w14:textId="77777777" w:rsidR="00062A97" w:rsidRDefault="00062A97" w:rsidP="00062A97">
      <w:pPr>
        <w:spacing w:line="360" w:lineRule="auto"/>
        <w:jc w:val="both"/>
        <w:rPr>
          <w:rFonts w:cstheme="minorHAnsi"/>
          <w:sz w:val="24"/>
          <w:szCs w:val="24"/>
        </w:rPr>
      </w:pPr>
    </w:p>
    <w:p w14:paraId="16841866" w14:textId="69582231" w:rsidR="00407A19" w:rsidRPr="00C16E01" w:rsidRDefault="00C16E01" w:rsidP="00062A97">
      <w:pPr>
        <w:spacing w:line="360" w:lineRule="auto"/>
        <w:jc w:val="both"/>
        <w:rPr>
          <w:rFonts w:cstheme="minorHAnsi"/>
          <w:b/>
          <w:sz w:val="24"/>
          <w:szCs w:val="24"/>
        </w:rPr>
      </w:pPr>
      <w:r>
        <w:rPr>
          <w:rFonts w:cstheme="minorHAnsi"/>
          <w:b/>
          <w:sz w:val="24"/>
          <w:szCs w:val="24"/>
        </w:rPr>
        <w:t>Araştırmanın</w:t>
      </w:r>
      <w:r w:rsidR="00407A19" w:rsidRPr="00C16E01">
        <w:rPr>
          <w:rFonts w:cstheme="minorHAnsi"/>
          <w:b/>
          <w:sz w:val="24"/>
          <w:szCs w:val="24"/>
        </w:rPr>
        <w:t xml:space="preserve"> Yürütücüsü: </w:t>
      </w:r>
    </w:p>
    <w:p w14:paraId="14C5CDA7" w14:textId="77777777" w:rsidR="00062A97" w:rsidRDefault="00062A97" w:rsidP="00062A97">
      <w:pPr>
        <w:spacing w:line="360" w:lineRule="auto"/>
        <w:jc w:val="both"/>
        <w:rPr>
          <w:rFonts w:cstheme="minorHAnsi"/>
          <w:sz w:val="24"/>
          <w:szCs w:val="24"/>
        </w:rPr>
      </w:pPr>
    </w:p>
    <w:p w14:paraId="54BD0D71" w14:textId="77777777" w:rsidR="002A11EC" w:rsidRDefault="00407A19" w:rsidP="00062A97">
      <w:pPr>
        <w:spacing w:line="360" w:lineRule="auto"/>
        <w:jc w:val="both"/>
        <w:rPr>
          <w:rFonts w:cstheme="minorHAnsi"/>
          <w:sz w:val="24"/>
          <w:szCs w:val="24"/>
        </w:rPr>
      </w:pPr>
      <w:r>
        <w:rPr>
          <w:rFonts w:cstheme="minorHAnsi"/>
          <w:sz w:val="24"/>
          <w:szCs w:val="24"/>
        </w:rPr>
        <w:t xml:space="preserve">       </w:t>
      </w:r>
    </w:p>
    <w:p w14:paraId="4882A3CE" w14:textId="49FB9CD9" w:rsidR="00407A19" w:rsidRPr="002A11EC" w:rsidRDefault="00407A19" w:rsidP="00062A97">
      <w:pPr>
        <w:spacing w:line="360" w:lineRule="auto"/>
        <w:jc w:val="both"/>
        <w:rPr>
          <w:rFonts w:cstheme="minorHAnsi"/>
          <w:b/>
          <w:sz w:val="24"/>
          <w:szCs w:val="24"/>
        </w:rPr>
      </w:pPr>
      <w:r w:rsidRPr="002A11EC">
        <w:rPr>
          <w:rFonts w:cstheme="minorHAnsi"/>
          <w:b/>
          <w:sz w:val="24"/>
          <w:szCs w:val="24"/>
        </w:rPr>
        <w:t xml:space="preserve"> DENHAB Çalışma Usul ve Esasları Taahhütnamesini okudum. Tahhütnameye uygun olarak çalışac</w:t>
      </w:r>
      <w:r w:rsidR="002A11EC" w:rsidRPr="002A11EC">
        <w:rPr>
          <w:rFonts w:cstheme="minorHAnsi"/>
          <w:b/>
          <w:sz w:val="24"/>
          <w:szCs w:val="24"/>
        </w:rPr>
        <w:t>ağımı  t</w:t>
      </w:r>
      <w:r w:rsidRPr="002A11EC">
        <w:rPr>
          <w:rFonts w:cstheme="minorHAnsi"/>
          <w:b/>
          <w:sz w:val="24"/>
          <w:szCs w:val="24"/>
        </w:rPr>
        <w:t>aahhüt ederim.</w:t>
      </w:r>
    </w:p>
    <w:p w14:paraId="50E687DD" w14:textId="3FA57468" w:rsidR="00407A19" w:rsidRDefault="00407A19" w:rsidP="00062A97">
      <w:pPr>
        <w:spacing w:line="360" w:lineRule="auto"/>
        <w:jc w:val="both"/>
        <w:rPr>
          <w:rFonts w:cstheme="minorHAnsi"/>
          <w:sz w:val="24"/>
          <w:szCs w:val="24"/>
        </w:rPr>
      </w:pPr>
    </w:p>
    <w:p w14:paraId="2D635215" w14:textId="7011EAAE" w:rsidR="00407A19" w:rsidRDefault="00407A19" w:rsidP="00062A97">
      <w:pPr>
        <w:spacing w:line="360" w:lineRule="auto"/>
        <w:jc w:val="both"/>
        <w:rPr>
          <w:rFonts w:cstheme="minorHAnsi"/>
          <w:sz w:val="24"/>
          <w:szCs w:val="24"/>
        </w:rPr>
      </w:pPr>
    </w:p>
    <w:p w14:paraId="7A65120A" w14:textId="65C7FA65" w:rsidR="00062A97" w:rsidRDefault="00062A97" w:rsidP="00062A97">
      <w:pPr>
        <w:spacing w:line="360" w:lineRule="auto"/>
        <w:jc w:val="both"/>
        <w:rPr>
          <w:rFonts w:cstheme="minorHAnsi"/>
          <w:sz w:val="24"/>
          <w:szCs w:val="24"/>
        </w:rPr>
      </w:pPr>
    </w:p>
    <w:p w14:paraId="43DDEB27" w14:textId="77777777" w:rsidR="00062A97" w:rsidRDefault="00062A97" w:rsidP="00062A97">
      <w:pPr>
        <w:spacing w:line="360" w:lineRule="auto"/>
        <w:jc w:val="both"/>
        <w:rPr>
          <w:rFonts w:cstheme="minorHAnsi"/>
          <w:sz w:val="24"/>
          <w:szCs w:val="24"/>
        </w:rPr>
      </w:pPr>
    </w:p>
    <w:p w14:paraId="72C6E3DA" w14:textId="62C696C9" w:rsidR="00407A19" w:rsidRPr="00C16E01" w:rsidRDefault="00407A19" w:rsidP="00062A97">
      <w:pPr>
        <w:spacing w:line="360" w:lineRule="auto"/>
        <w:jc w:val="both"/>
        <w:rPr>
          <w:rFonts w:cstheme="minorHAnsi"/>
          <w:b/>
          <w:sz w:val="24"/>
          <w:szCs w:val="24"/>
        </w:rPr>
      </w:pPr>
      <w:r w:rsidRPr="00C16E01">
        <w:rPr>
          <w:rFonts w:cstheme="minorHAnsi"/>
          <w:b/>
          <w:sz w:val="24"/>
          <w:szCs w:val="24"/>
        </w:rPr>
        <w:t>Adı Soyadı:</w:t>
      </w:r>
    </w:p>
    <w:p w14:paraId="77939906" w14:textId="2F3AF320" w:rsidR="00407A19" w:rsidRPr="00C16E01" w:rsidRDefault="00407A19" w:rsidP="00062A97">
      <w:pPr>
        <w:spacing w:line="360" w:lineRule="auto"/>
        <w:jc w:val="both"/>
        <w:rPr>
          <w:rFonts w:cstheme="minorHAnsi"/>
          <w:b/>
          <w:sz w:val="24"/>
          <w:szCs w:val="24"/>
        </w:rPr>
      </w:pPr>
      <w:r w:rsidRPr="00C16E01">
        <w:rPr>
          <w:rFonts w:cstheme="minorHAnsi"/>
          <w:b/>
          <w:sz w:val="24"/>
          <w:szCs w:val="24"/>
        </w:rPr>
        <w:t>İmzası:</w:t>
      </w:r>
    </w:p>
    <w:p w14:paraId="038DDD8F" w14:textId="72719F26" w:rsidR="00407A19" w:rsidRPr="00C16E01" w:rsidRDefault="00407A19" w:rsidP="00062A97">
      <w:pPr>
        <w:spacing w:line="360" w:lineRule="auto"/>
        <w:jc w:val="both"/>
        <w:rPr>
          <w:rFonts w:cstheme="minorHAnsi"/>
          <w:b/>
          <w:sz w:val="24"/>
          <w:szCs w:val="24"/>
        </w:rPr>
      </w:pPr>
      <w:r w:rsidRPr="00C16E01">
        <w:rPr>
          <w:rFonts w:cstheme="minorHAnsi"/>
          <w:b/>
          <w:sz w:val="24"/>
          <w:szCs w:val="24"/>
        </w:rPr>
        <w:t>Adres:</w:t>
      </w:r>
    </w:p>
    <w:p w14:paraId="0BF37277" w14:textId="574C328E" w:rsidR="00407A19" w:rsidRPr="00C16E01" w:rsidRDefault="00407A19" w:rsidP="00062A97">
      <w:pPr>
        <w:spacing w:line="360" w:lineRule="auto"/>
        <w:jc w:val="both"/>
        <w:rPr>
          <w:rFonts w:cstheme="minorHAnsi"/>
          <w:b/>
          <w:sz w:val="24"/>
          <w:szCs w:val="24"/>
        </w:rPr>
      </w:pPr>
      <w:r w:rsidRPr="00C16E01">
        <w:rPr>
          <w:rFonts w:cstheme="minorHAnsi"/>
          <w:b/>
          <w:sz w:val="24"/>
          <w:szCs w:val="24"/>
        </w:rPr>
        <w:t>Telefon:</w:t>
      </w:r>
    </w:p>
    <w:p w14:paraId="11230E94" w14:textId="77777777" w:rsidR="00407A19" w:rsidRPr="0033500B" w:rsidRDefault="00407A19" w:rsidP="0033500B">
      <w:pPr>
        <w:spacing w:line="360" w:lineRule="auto"/>
        <w:rPr>
          <w:rFonts w:cstheme="minorHAnsi"/>
          <w:sz w:val="24"/>
          <w:szCs w:val="24"/>
        </w:rPr>
      </w:pPr>
    </w:p>
    <w:p w14:paraId="3A286322" w14:textId="35A57725" w:rsidR="000129CE" w:rsidRPr="0033500B" w:rsidRDefault="00407A19" w:rsidP="0033500B">
      <w:pPr>
        <w:pStyle w:val="ListeParagraf"/>
        <w:spacing w:line="360" w:lineRule="auto"/>
        <w:ind w:left="0"/>
        <w:jc w:val="both"/>
        <w:rPr>
          <w:rFonts w:cstheme="minorHAnsi"/>
          <w:sz w:val="24"/>
          <w:szCs w:val="24"/>
        </w:rPr>
      </w:pPr>
      <w:r>
        <w:rPr>
          <w:rFonts w:cstheme="minorHAnsi"/>
          <w:sz w:val="24"/>
          <w:szCs w:val="24"/>
        </w:rPr>
        <w:t xml:space="preserve">           </w:t>
      </w:r>
    </w:p>
    <w:sectPr w:rsidR="000129CE" w:rsidRPr="0033500B" w:rsidSect="00BF0C2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0A39B" w14:textId="77777777" w:rsidR="006220DA" w:rsidRDefault="006220DA" w:rsidP="00F175FA">
      <w:pPr>
        <w:spacing w:after="0" w:line="240" w:lineRule="auto"/>
      </w:pPr>
      <w:r>
        <w:separator/>
      </w:r>
    </w:p>
  </w:endnote>
  <w:endnote w:type="continuationSeparator" w:id="0">
    <w:p w14:paraId="30182D28" w14:textId="77777777" w:rsidR="006220DA" w:rsidRDefault="006220DA" w:rsidP="00F1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9D5B" w14:textId="77777777" w:rsidR="00D347E9" w:rsidRDefault="00D347E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F060D" w14:textId="77777777" w:rsidR="00D347E9" w:rsidRDefault="00D347E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29857" w14:textId="77777777" w:rsidR="00D347E9" w:rsidRDefault="00D347E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3D462" w14:textId="77777777" w:rsidR="006220DA" w:rsidRDefault="006220DA" w:rsidP="00F175FA">
      <w:pPr>
        <w:spacing w:after="0" w:line="240" w:lineRule="auto"/>
      </w:pPr>
      <w:r>
        <w:separator/>
      </w:r>
    </w:p>
  </w:footnote>
  <w:footnote w:type="continuationSeparator" w:id="0">
    <w:p w14:paraId="4E27E119" w14:textId="77777777" w:rsidR="006220DA" w:rsidRDefault="006220DA" w:rsidP="00F17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0EDDB" w14:textId="77777777" w:rsidR="00D347E9" w:rsidRDefault="00D347E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860DF" w14:textId="01DF4C35" w:rsidR="00F64D10" w:rsidRDefault="00F64D10">
    <w:pPr>
      <w:pStyle w:val="stBilgi"/>
    </w:pPr>
  </w:p>
  <w:tbl>
    <w:tblPr>
      <w:tblpPr w:leftFromText="141" w:rightFromText="141" w:vertAnchor="text" w:horzAnchor="margin" w:tblpY="-259"/>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7"/>
      <w:gridCol w:w="1047"/>
      <w:gridCol w:w="180"/>
      <w:gridCol w:w="2249"/>
      <w:gridCol w:w="1178"/>
      <w:gridCol w:w="278"/>
      <w:gridCol w:w="2215"/>
      <w:gridCol w:w="846"/>
    </w:tblGrid>
    <w:tr w:rsidR="00F64D10" w:rsidRPr="00D347E9" w14:paraId="71639B7B" w14:textId="77777777" w:rsidTr="0018622E">
      <w:trPr>
        <w:cantSplit/>
        <w:trHeight w:val="416"/>
        <w:tblHeader/>
      </w:trPr>
      <w:tc>
        <w:tcPr>
          <w:tcW w:w="1437" w:type="dxa"/>
          <w:vMerge w:val="restart"/>
          <w:tcMar>
            <w:left w:w="0" w:type="dxa"/>
            <w:right w:w="0" w:type="dxa"/>
          </w:tcMar>
          <w:vAlign w:val="center"/>
        </w:tcPr>
        <w:p w14:paraId="2619120C" w14:textId="77777777" w:rsidR="00F64D10" w:rsidRPr="00D347E9" w:rsidRDefault="00F64D10" w:rsidP="00F64D10">
          <w:pPr>
            <w:spacing w:after="0" w:line="240" w:lineRule="auto"/>
            <w:ind w:left="-60"/>
            <w:jc w:val="center"/>
            <w:rPr>
              <w:rFonts w:cstheme="minorHAnsi"/>
              <w:b/>
              <w:szCs w:val="24"/>
            </w:rPr>
          </w:pPr>
          <w:r w:rsidRPr="00D347E9">
            <w:rPr>
              <w:rFonts w:cstheme="minorHAnsi"/>
              <w:b/>
              <w:noProof/>
              <w:szCs w:val="24"/>
              <w:lang w:eastAsia="tr-TR"/>
            </w:rPr>
            <w:drawing>
              <wp:inline distT="0" distB="0" distL="0" distR="0" wp14:anchorId="706A6B5C" wp14:editId="3DA58901">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inline>
            </w:drawing>
          </w:r>
        </w:p>
      </w:tc>
      <w:tc>
        <w:tcPr>
          <w:tcW w:w="7993" w:type="dxa"/>
          <w:gridSpan w:val="7"/>
          <w:vAlign w:val="center"/>
        </w:tcPr>
        <w:p w14:paraId="2AD61154" w14:textId="22FCA3FE" w:rsidR="00F64D10" w:rsidRPr="00D347E9" w:rsidRDefault="00F64D10" w:rsidP="00F64D10">
          <w:pPr>
            <w:spacing w:after="0" w:line="240" w:lineRule="auto"/>
            <w:jc w:val="center"/>
            <w:rPr>
              <w:rFonts w:cstheme="minorHAnsi"/>
              <w:b/>
              <w:szCs w:val="24"/>
            </w:rPr>
          </w:pPr>
          <w:r w:rsidRPr="00D347E9">
            <w:rPr>
              <w:rFonts w:cstheme="minorHAnsi"/>
              <w:b/>
              <w:bCs/>
              <w:szCs w:val="24"/>
            </w:rPr>
            <w:t>DENHAB</w:t>
          </w:r>
          <w:r w:rsidRPr="00D347E9">
            <w:rPr>
              <w:rFonts w:cstheme="minorHAnsi"/>
              <w:b/>
              <w:szCs w:val="24"/>
            </w:rPr>
            <w:t xml:space="preserve"> </w:t>
          </w:r>
          <w:r w:rsidRPr="00D347E9">
            <w:rPr>
              <w:rFonts w:cstheme="minorHAnsi"/>
              <w:b/>
              <w:bCs/>
              <w:szCs w:val="24"/>
            </w:rPr>
            <w:t xml:space="preserve">ÇALIŞMA USUL VE ESASLARI </w:t>
          </w:r>
          <w:r w:rsidR="00BD64CA" w:rsidRPr="00D347E9">
            <w:rPr>
              <w:rFonts w:cstheme="minorHAnsi"/>
              <w:b/>
              <w:bCs/>
              <w:szCs w:val="24"/>
            </w:rPr>
            <w:t>TAAHHÜTNAMESİ</w:t>
          </w:r>
        </w:p>
      </w:tc>
    </w:tr>
    <w:tr w:rsidR="00F64D10" w:rsidRPr="00D347E9" w14:paraId="2B11D3CA" w14:textId="77777777" w:rsidTr="0018622E">
      <w:trPr>
        <w:cantSplit/>
        <w:trHeight w:val="260"/>
        <w:tblHeader/>
      </w:trPr>
      <w:tc>
        <w:tcPr>
          <w:tcW w:w="1437" w:type="dxa"/>
          <w:vMerge/>
          <w:vAlign w:val="center"/>
        </w:tcPr>
        <w:p w14:paraId="1550A0F7" w14:textId="77777777" w:rsidR="00F64D10" w:rsidRPr="00D347E9" w:rsidRDefault="00F64D10" w:rsidP="00F64D10">
          <w:pPr>
            <w:spacing w:after="0" w:line="240" w:lineRule="auto"/>
            <w:jc w:val="center"/>
            <w:rPr>
              <w:rFonts w:cstheme="minorHAnsi"/>
              <w:b/>
              <w:szCs w:val="24"/>
            </w:rPr>
          </w:pPr>
        </w:p>
      </w:tc>
      <w:tc>
        <w:tcPr>
          <w:tcW w:w="1047" w:type="dxa"/>
          <w:tcBorders>
            <w:right w:val="nil"/>
          </w:tcBorders>
          <w:vAlign w:val="center"/>
        </w:tcPr>
        <w:p w14:paraId="513BF121" w14:textId="77777777" w:rsidR="00F64D10" w:rsidRPr="00D347E9" w:rsidRDefault="00F64D10" w:rsidP="00F64D10">
          <w:pPr>
            <w:spacing w:after="0" w:line="240" w:lineRule="auto"/>
            <w:rPr>
              <w:rFonts w:cstheme="minorHAnsi"/>
              <w:b/>
              <w:bCs/>
              <w:szCs w:val="24"/>
            </w:rPr>
          </w:pPr>
          <w:r w:rsidRPr="00D347E9">
            <w:rPr>
              <w:rFonts w:cstheme="minorHAnsi"/>
              <w:b/>
              <w:bCs/>
              <w:szCs w:val="24"/>
            </w:rPr>
            <w:t>Dok. Kodu</w:t>
          </w:r>
        </w:p>
      </w:tc>
      <w:tc>
        <w:tcPr>
          <w:tcW w:w="180" w:type="dxa"/>
          <w:tcBorders>
            <w:left w:val="nil"/>
            <w:right w:val="nil"/>
          </w:tcBorders>
          <w:vAlign w:val="center"/>
        </w:tcPr>
        <w:p w14:paraId="039E712F" w14:textId="77777777" w:rsidR="00F64D10" w:rsidRPr="00D347E9" w:rsidRDefault="00F64D10" w:rsidP="00F64D10">
          <w:pPr>
            <w:spacing w:after="0" w:line="240" w:lineRule="auto"/>
            <w:rPr>
              <w:rFonts w:cstheme="minorHAnsi"/>
              <w:b/>
              <w:bCs/>
              <w:szCs w:val="24"/>
            </w:rPr>
          </w:pPr>
          <w:r w:rsidRPr="00D347E9">
            <w:rPr>
              <w:rFonts w:cstheme="minorHAnsi"/>
              <w:b/>
              <w:bCs/>
              <w:szCs w:val="24"/>
            </w:rPr>
            <w:t>:</w:t>
          </w:r>
        </w:p>
      </w:tc>
      <w:tc>
        <w:tcPr>
          <w:tcW w:w="2249" w:type="dxa"/>
          <w:tcBorders>
            <w:left w:val="nil"/>
          </w:tcBorders>
          <w:vAlign w:val="center"/>
        </w:tcPr>
        <w:p w14:paraId="7068C4A7" w14:textId="77777777" w:rsidR="00F64D10" w:rsidRPr="00D347E9" w:rsidRDefault="00F64D10" w:rsidP="00F64D10">
          <w:pPr>
            <w:pStyle w:val="stBilgi"/>
            <w:tabs>
              <w:tab w:val="clear" w:pos="4536"/>
              <w:tab w:val="clear" w:pos="9072"/>
            </w:tabs>
            <w:rPr>
              <w:rFonts w:cstheme="minorHAnsi"/>
              <w:b/>
              <w:szCs w:val="24"/>
            </w:rPr>
          </w:pPr>
        </w:p>
      </w:tc>
      <w:tc>
        <w:tcPr>
          <w:tcW w:w="1178" w:type="dxa"/>
          <w:tcBorders>
            <w:right w:val="nil"/>
          </w:tcBorders>
          <w:vAlign w:val="center"/>
        </w:tcPr>
        <w:p w14:paraId="7E4D3DCA" w14:textId="77777777" w:rsidR="00F64D10" w:rsidRPr="00D347E9" w:rsidRDefault="00F64D10" w:rsidP="00F64D10">
          <w:pPr>
            <w:spacing w:after="0" w:line="240" w:lineRule="auto"/>
            <w:rPr>
              <w:rFonts w:cstheme="minorHAnsi"/>
              <w:b/>
              <w:bCs/>
              <w:szCs w:val="24"/>
            </w:rPr>
          </w:pPr>
          <w:r w:rsidRPr="00D347E9">
            <w:rPr>
              <w:rFonts w:cstheme="minorHAnsi"/>
              <w:b/>
              <w:bCs/>
              <w:szCs w:val="24"/>
            </w:rPr>
            <w:t>İlk Yay. Tarihi</w:t>
          </w:r>
        </w:p>
      </w:tc>
      <w:tc>
        <w:tcPr>
          <w:tcW w:w="278" w:type="dxa"/>
          <w:tcBorders>
            <w:left w:val="nil"/>
            <w:right w:val="nil"/>
          </w:tcBorders>
          <w:vAlign w:val="center"/>
        </w:tcPr>
        <w:p w14:paraId="744869C9" w14:textId="77777777" w:rsidR="00F64D10" w:rsidRPr="00D347E9" w:rsidRDefault="00F64D10" w:rsidP="00F64D10">
          <w:pPr>
            <w:spacing w:after="0" w:line="240" w:lineRule="auto"/>
            <w:rPr>
              <w:rFonts w:cstheme="minorHAnsi"/>
              <w:b/>
              <w:bCs/>
              <w:szCs w:val="24"/>
            </w:rPr>
          </w:pPr>
          <w:r w:rsidRPr="00D347E9">
            <w:rPr>
              <w:rFonts w:cstheme="minorHAnsi"/>
              <w:b/>
              <w:bCs/>
              <w:szCs w:val="24"/>
            </w:rPr>
            <w:t xml:space="preserve"> :       </w:t>
          </w:r>
        </w:p>
      </w:tc>
      <w:tc>
        <w:tcPr>
          <w:tcW w:w="2215" w:type="dxa"/>
          <w:tcBorders>
            <w:left w:val="nil"/>
          </w:tcBorders>
          <w:vAlign w:val="center"/>
        </w:tcPr>
        <w:p w14:paraId="190F4A85" w14:textId="299572BA" w:rsidR="00F64D10" w:rsidRPr="00D347E9" w:rsidRDefault="00F64D10" w:rsidP="00F64D10">
          <w:pPr>
            <w:spacing w:after="0" w:line="240" w:lineRule="auto"/>
            <w:rPr>
              <w:rFonts w:cstheme="minorHAnsi"/>
              <w:b/>
              <w:szCs w:val="24"/>
            </w:rPr>
          </w:pPr>
          <w:r w:rsidRPr="00D347E9">
            <w:rPr>
              <w:rFonts w:cstheme="minorHAnsi"/>
              <w:b/>
              <w:szCs w:val="24"/>
            </w:rPr>
            <w:t xml:space="preserve"> </w:t>
          </w:r>
          <w:r w:rsidR="00C16E01" w:rsidRPr="00D347E9">
            <w:rPr>
              <w:rFonts w:cstheme="minorHAnsi"/>
              <w:b/>
              <w:szCs w:val="24"/>
            </w:rPr>
            <w:t>01 Kasım 2023</w:t>
          </w:r>
          <w:r w:rsidRPr="00D347E9">
            <w:rPr>
              <w:rFonts w:cstheme="minorHAnsi"/>
              <w:b/>
              <w:szCs w:val="24"/>
            </w:rPr>
            <w:t xml:space="preserve"> </w:t>
          </w:r>
        </w:p>
      </w:tc>
      <w:tc>
        <w:tcPr>
          <w:tcW w:w="846" w:type="dxa"/>
          <w:vMerge w:val="restart"/>
          <w:vAlign w:val="center"/>
        </w:tcPr>
        <w:p w14:paraId="7AAA8596" w14:textId="77777777" w:rsidR="00F64D10" w:rsidRPr="00D347E9" w:rsidRDefault="00F64D10" w:rsidP="00F64D10">
          <w:pPr>
            <w:spacing w:after="0" w:line="240" w:lineRule="auto"/>
            <w:jc w:val="center"/>
            <w:rPr>
              <w:rFonts w:cstheme="minorHAnsi"/>
              <w:b/>
              <w:bCs/>
              <w:szCs w:val="24"/>
            </w:rPr>
          </w:pPr>
          <w:r w:rsidRPr="00D347E9">
            <w:rPr>
              <w:rFonts w:cstheme="minorHAnsi"/>
              <w:b/>
              <w:bCs/>
              <w:szCs w:val="24"/>
            </w:rPr>
            <w:t>Sayfa</w:t>
          </w:r>
        </w:p>
        <w:p w14:paraId="7AD3D150" w14:textId="1256046C" w:rsidR="00F64D10" w:rsidRPr="00D347E9" w:rsidRDefault="00F64D10" w:rsidP="00F64D10">
          <w:pPr>
            <w:spacing w:after="0" w:line="240" w:lineRule="auto"/>
            <w:jc w:val="center"/>
            <w:rPr>
              <w:rFonts w:cstheme="minorHAnsi"/>
              <w:b/>
              <w:szCs w:val="24"/>
            </w:rPr>
          </w:pPr>
          <w:r w:rsidRPr="00D347E9">
            <w:rPr>
              <w:rFonts w:cstheme="minorHAnsi"/>
              <w:b/>
              <w:szCs w:val="24"/>
            </w:rPr>
            <w:fldChar w:fldCharType="begin"/>
          </w:r>
          <w:r w:rsidRPr="00D347E9">
            <w:rPr>
              <w:rFonts w:cstheme="minorHAnsi"/>
              <w:b/>
              <w:szCs w:val="24"/>
            </w:rPr>
            <w:instrText xml:space="preserve"> PAGE </w:instrText>
          </w:r>
          <w:r w:rsidRPr="00D347E9">
            <w:rPr>
              <w:rFonts w:cstheme="minorHAnsi"/>
              <w:b/>
              <w:szCs w:val="24"/>
            </w:rPr>
            <w:fldChar w:fldCharType="separate"/>
          </w:r>
          <w:r w:rsidR="00F663E8">
            <w:rPr>
              <w:rFonts w:cstheme="minorHAnsi"/>
              <w:b/>
              <w:noProof/>
              <w:szCs w:val="24"/>
            </w:rPr>
            <w:t>1</w:t>
          </w:r>
          <w:r w:rsidRPr="00D347E9">
            <w:rPr>
              <w:rFonts w:cstheme="minorHAnsi"/>
              <w:b/>
              <w:szCs w:val="24"/>
            </w:rPr>
            <w:fldChar w:fldCharType="end"/>
          </w:r>
          <w:r w:rsidRPr="00D347E9">
            <w:rPr>
              <w:rFonts w:cstheme="minorHAnsi"/>
              <w:b/>
              <w:szCs w:val="24"/>
            </w:rPr>
            <w:t xml:space="preserve"> / </w:t>
          </w:r>
          <w:r w:rsidRPr="00D347E9">
            <w:rPr>
              <w:rFonts w:cstheme="minorHAnsi"/>
              <w:b/>
              <w:szCs w:val="24"/>
            </w:rPr>
            <w:fldChar w:fldCharType="begin"/>
          </w:r>
          <w:r w:rsidRPr="00D347E9">
            <w:rPr>
              <w:rFonts w:cstheme="minorHAnsi"/>
              <w:b/>
              <w:szCs w:val="24"/>
            </w:rPr>
            <w:instrText xml:space="preserve"> NUMPAGES </w:instrText>
          </w:r>
          <w:r w:rsidRPr="00D347E9">
            <w:rPr>
              <w:rFonts w:cstheme="minorHAnsi"/>
              <w:b/>
              <w:szCs w:val="24"/>
            </w:rPr>
            <w:fldChar w:fldCharType="separate"/>
          </w:r>
          <w:r w:rsidR="00F663E8">
            <w:rPr>
              <w:rFonts w:cstheme="minorHAnsi"/>
              <w:b/>
              <w:noProof/>
              <w:szCs w:val="24"/>
            </w:rPr>
            <w:t>5</w:t>
          </w:r>
          <w:r w:rsidRPr="00D347E9">
            <w:rPr>
              <w:rFonts w:cstheme="minorHAnsi"/>
              <w:b/>
              <w:szCs w:val="24"/>
            </w:rPr>
            <w:fldChar w:fldCharType="end"/>
          </w:r>
        </w:p>
      </w:tc>
    </w:tr>
    <w:tr w:rsidR="00F64D10" w:rsidRPr="00D347E9" w14:paraId="53AB5F0E" w14:textId="77777777" w:rsidTr="00F64D10">
      <w:trPr>
        <w:cantSplit/>
        <w:trHeight w:val="398"/>
        <w:tblHeader/>
      </w:trPr>
      <w:tc>
        <w:tcPr>
          <w:tcW w:w="1437" w:type="dxa"/>
          <w:vMerge/>
          <w:vAlign w:val="center"/>
        </w:tcPr>
        <w:p w14:paraId="65F6AB3F" w14:textId="77777777" w:rsidR="00F64D10" w:rsidRPr="00D347E9" w:rsidRDefault="00F64D10" w:rsidP="00F64D10">
          <w:pPr>
            <w:spacing w:after="0" w:line="240" w:lineRule="auto"/>
            <w:jc w:val="center"/>
            <w:rPr>
              <w:rFonts w:cstheme="minorHAnsi"/>
              <w:b/>
              <w:szCs w:val="24"/>
            </w:rPr>
          </w:pPr>
        </w:p>
      </w:tc>
      <w:tc>
        <w:tcPr>
          <w:tcW w:w="1047" w:type="dxa"/>
          <w:tcBorders>
            <w:right w:val="nil"/>
          </w:tcBorders>
          <w:vAlign w:val="center"/>
        </w:tcPr>
        <w:p w14:paraId="431478F0" w14:textId="77777777" w:rsidR="00F64D10" w:rsidRPr="00D347E9" w:rsidRDefault="00F64D10" w:rsidP="00F64D10">
          <w:pPr>
            <w:spacing w:after="0" w:line="240" w:lineRule="auto"/>
            <w:rPr>
              <w:rFonts w:cstheme="minorHAnsi"/>
              <w:b/>
              <w:bCs/>
              <w:szCs w:val="24"/>
            </w:rPr>
          </w:pPr>
          <w:r w:rsidRPr="00D347E9">
            <w:rPr>
              <w:rFonts w:cstheme="minorHAnsi"/>
              <w:b/>
              <w:bCs/>
              <w:szCs w:val="24"/>
            </w:rPr>
            <w:t>Rev. No</w:t>
          </w:r>
        </w:p>
      </w:tc>
      <w:tc>
        <w:tcPr>
          <w:tcW w:w="180" w:type="dxa"/>
          <w:tcBorders>
            <w:left w:val="nil"/>
            <w:right w:val="nil"/>
          </w:tcBorders>
          <w:vAlign w:val="center"/>
        </w:tcPr>
        <w:p w14:paraId="03705BFE" w14:textId="77777777" w:rsidR="00F64D10" w:rsidRPr="00D347E9" w:rsidRDefault="00F64D10" w:rsidP="00F64D10">
          <w:pPr>
            <w:spacing w:after="0" w:line="240" w:lineRule="auto"/>
            <w:rPr>
              <w:rFonts w:cstheme="minorHAnsi"/>
              <w:b/>
              <w:bCs/>
              <w:szCs w:val="24"/>
            </w:rPr>
          </w:pPr>
          <w:r w:rsidRPr="00D347E9">
            <w:rPr>
              <w:rFonts w:cstheme="minorHAnsi"/>
              <w:b/>
              <w:bCs/>
              <w:szCs w:val="24"/>
            </w:rPr>
            <w:t>:</w:t>
          </w:r>
        </w:p>
      </w:tc>
      <w:tc>
        <w:tcPr>
          <w:tcW w:w="2249" w:type="dxa"/>
          <w:tcBorders>
            <w:left w:val="nil"/>
          </w:tcBorders>
          <w:vAlign w:val="center"/>
        </w:tcPr>
        <w:p w14:paraId="0885D9B9" w14:textId="256E4727" w:rsidR="00F64D10" w:rsidRPr="00D347E9" w:rsidRDefault="00F663E8" w:rsidP="00F64D10">
          <w:pPr>
            <w:spacing w:after="0" w:line="240" w:lineRule="auto"/>
            <w:rPr>
              <w:rFonts w:cstheme="minorHAnsi"/>
              <w:b/>
              <w:szCs w:val="24"/>
            </w:rPr>
          </w:pPr>
          <w:r>
            <w:rPr>
              <w:rFonts w:cstheme="minorHAnsi"/>
              <w:b/>
              <w:szCs w:val="24"/>
            </w:rPr>
            <w:t>01</w:t>
          </w:r>
          <w:bookmarkStart w:id="0" w:name="_GoBack"/>
          <w:bookmarkEnd w:id="0"/>
        </w:p>
      </w:tc>
      <w:tc>
        <w:tcPr>
          <w:tcW w:w="1178" w:type="dxa"/>
          <w:tcBorders>
            <w:right w:val="nil"/>
          </w:tcBorders>
          <w:vAlign w:val="center"/>
        </w:tcPr>
        <w:p w14:paraId="11FE3566" w14:textId="77777777" w:rsidR="00F64D10" w:rsidRPr="00D347E9" w:rsidRDefault="00F64D10" w:rsidP="00F64D10">
          <w:pPr>
            <w:spacing w:after="0" w:line="240" w:lineRule="auto"/>
            <w:rPr>
              <w:rFonts w:cstheme="minorHAnsi"/>
              <w:b/>
              <w:bCs/>
              <w:szCs w:val="24"/>
            </w:rPr>
          </w:pPr>
          <w:r w:rsidRPr="00D347E9">
            <w:rPr>
              <w:rFonts w:cstheme="minorHAnsi"/>
              <w:b/>
              <w:bCs/>
              <w:szCs w:val="24"/>
            </w:rPr>
            <w:t>Rev. Tarihi</w:t>
          </w:r>
        </w:p>
      </w:tc>
      <w:tc>
        <w:tcPr>
          <w:tcW w:w="278" w:type="dxa"/>
          <w:tcBorders>
            <w:left w:val="nil"/>
            <w:right w:val="nil"/>
          </w:tcBorders>
          <w:vAlign w:val="center"/>
        </w:tcPr>
        <w:p w14:paraId="60533D74" w14:textId="77777777" w:rsidR="00F64D10" w:rsidRPr="00D347E9" w:rsidRDefault="00F64D10" w:rsidP="00F64D10">
          <w:pPr>
            <w:spacing w:after="0" w:line="240" w:lineRule="auto"/>
            <w:rPr>
              <w:rFonts w:cstheme="minorHAnsi"/>
              <w:b/>
              <w:bCs/>
              <w:szCs w:val="24"/>
            </w:rPr>
          </w:pPr>
          <w:r w:rsidRPr="00D347E9">
            <w:rPr>
              <w:rFonts w:cstheme="minorHAnsi"/>
              <w:b/>
              <w:bCs/>
              <w:szCs w:val="24"/>
            </w:rPr>
            <w:t>:</w:t>
          </w:r>
        </w:p>
      </w:tc>
      <w:tc>
        <w:tcPr>
          <w:tcW w:w="2215" w:type="dxa"/>
          <w:tcBorders>
            <w:left w:val="nil"/>
          </w:tcBorders>
          <w:vAlign w:val="center"/>
        </w:tcPr>
        <w:p w14:paraId="74697C34" w14:textId="0452F44C" w:rsidR="00F64D10" w:rsidRPr="00D347E9" w:rsidRDefault="00F663E8" w:rsidP="00F64D10">
          <w:pPr>
            <w:pStyle w:val="stBilgi"/>
            <w:tabs>
              <w:tab w:val="clear" w:pos="4536"/>
              <w:tab w:val="clear" w:pos="9072"/>
            </w:tabs>
            <w:rPr>
              <w:rFonts w:cstheme="minorHAnsi"/>
              <w:b/>
              <w:szCs w:val="24"/>
            </w:rPr>
          </w:pPr>
          <w:r>
            <w:rPr>
              <w:rFonts w:cstheme="minorHAnsi"/>
              <w:b/>
              <w:szCs w:val="24"/>
            </w:rPr>
            <w:t xml:space="preserve"> 01 Ocak 2024</w:t>
          </w:r>
        </w:p>
      </w:tc>
      <w:tc>
        <w:tcPr>
          <w:tcW w:w="846" w:type="dxa"/>
          <w:vMerge/>
          <w:vAlign w:val="center"/>
        </w:tcPr>
        <w:p w14:paraId="0DCEDAC5" w14:textId="77777777" w:rsidR="00F64D10" w:rsidRPr="00D347E9" w:rsidRDefault="00F64D10" w:rsidP="00F64D10">
          <w:pPr>
            <w:spacing w:after="0" w:line="240" w:lineRule="auto"/>
            <w:rPr>
              <w:rFonts w:cstheme="minorHAnsi"/>
              <w:b/>
              <w:szCs w:val="24"/>
            </w:rPr>
          </w:pPr>
        </w:p>
      </w:tc>
    </w:tr>
  </w:tbl>
  <w:p w14:paraId="688A22B2" w14:textId="55498E27" w:rsidR="00F64D10" w:rsidRDefault="00F64D10">
    <w:pPr>
      <w:pStyle w:val="stBilgi"/>
    </w:pPr>
  </w:p>
  <w:p w14:paraId="4413CA5C" w14:textId="77777777" w:rsidR="00BF0C24" w:rsidRDefault="00BF0C2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68B9" w14:textId="77777777" w:rsidR="00D347E9" w:rsidRDefault="00D347E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C94"/>
    <w:multiLevelType w:val="hybridMultilevel"/>
    <w:tmpl w:val="A694EDAA"/>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A3E2776"/>
    <w:multiLevelType w:val="hybridMultilevel"/>
    <w:tmpl w:val="AC2EDFC4"/>
    <w:lvl w:ilvl="0" w:tplc="1B54CADC">
      <w:start w:val="1"/>
      <w:numFmt w:val="decimal"/>
      <w:lvlText w:val="%1."/>
      <w:lvlJc w:val="left"/>
      <w:pPr>
        <w:ind w:left="360" w:hanging="360"/>
      </w:pPr>
      <w:rPr>
        <w:rFonts w:hint="default"/>
        <w:strike w:val="0"/>
      </w:rPr>
    </w:lvl>
    <w:lvl w:ilvl="1" w:tplc="041F0003">
      <w:start w:val="1"/>
      <w:numFmt w:val="bullet"/>
      <w:lvlText w:val="o"/>
      <w:lvlJc w:val="left"/>
      <w:pPr>
        <w:ind w:left="-1319" w:hanging="360"/>
      </w:pPr>
      <w:rPr>
        <w:rFonts w:ascii="Courier New" w:hAnsi="Courier New" w:cs="Courier New" w:hint="default"/>
      </w:rPr>
    </w:lvl>
    <w:lvl w:ilvl="2" w:tplc="041F0005">
      <w:start w:val="1"/>
      <w:numFmt w:val="bullet"/>
      <w:lvlText w:val=""/>
      <w:lvlJc w:val="left"/>
      <w:pPr>
        <w:ind w:left="-599" w:hanging="360"/>
      </w:pPr>
      <w:rPr>
        <w:rFonts w:ascii="Wingdings" w:hAnsi="Wingdings" w:hint="default"/>
      </w:rPr>
    </w:lvl>
    <w:lvl w:ilvl="3" w:tplc="041F0001">
      <w:start w:val="1"/>
      <w:numFmt w:val="bullet"/>
      <w:lvlText w:val=""/>
      <w:lvlJc w:val="left"/>
      <w:pPr>
        <w:ind w:left="121" w:hanging="360"/>
      </w:pPr>
      <w:rPr>
        <w:rFonts w:ascii="Symbol" w:hAnsi="Symbol" w:hint="default"/>
      </w:rPr>
    </w:lvl>
    <w:lvl w:ilvl="4" w:tplc="041F0003" w:tentative="1">
      <w:start w:val="1"/>
      <w:numFmt w:val="bullet"/>
      <w:lvlText w:val="o"/>
      <w:lvlJc w:val="left"/>
      <w:pPr>
        <w:ind w:left="841" w:hanging="360"/>
      </w:pPr>
      <w:rPr>
        <w:rFonts w:ascii="Courier New" w:hAnsi="Courier New" w:cs="Courier New" w:hint="default"/>
      </w:rPr>
    </w:lvl>
    <w:lvl w:ilvl="5" w:tplc="041F0005" w:tentative="1">
      <w:start w:val="1"/>
      <w:numFmt w:val="bullet"/>
      <w:lvlText w:val=""/>
      <w:lvlJc w:val="left"/>
      <w:pPr>
        <w:ind w:left="1561" w:hanging="360"/>
      </w:pPr>
      <w:rPr>
        <w:rFonts w:ascii="Wingdings" w:hAnsi="Wingdings" w:hint="default"/>
      </w:rPr>
    </w:lvl>
    <w:lvl w:ilvl="6" w:tplc="041F0001" w:tentative="1">
      <w:start w:val="1"/>
      <w:numFmt w:val="bullet"/>
      <w:lvlText w:val=""/>
      <w:lvlJc w:val="left"/>
      <w:pPr>
        <w:ind w:left="2281" w:hanging="360"/>
      </w:pPr>
      <w:rPr>
        <w:rFonts w:ascii="Symbol" w:hAnsi="Symbol" w:hint="default"/>
      </w:rPr>
    </w:lvl>
    <w:lvl w:ilvl="7" w:tplc="041F0003" w:tentative="1">
      <w:start w:val="1"/>
      <w:numFmt w:val="bullet"/>
      <w:lvlText w:val="o"/>
      <w:lvlJc w:val="left"/>
      <w:pPr>
        <w:ind w:left="3001" w:hanging="360"/>
      </w:pPr>
      <w:rPr>
        <w:rFonts w:ascii="Courier New" w:hAnsi="Courier New" w:cs="Courier New" w:hint="default"/>
      </w:rPr>
    </w:lvl>
    <w:lvl w:ilvl="8" w:tplc="041F0005" w:tentative="1">
      <w:start w:val="1"/>
      <w:numFmt w:val="bullet"/>
      <w:lvlText w:val=""/>
      <w:lvlJc w:val="left"/>
      <w:pPr>
        <w:ind w:left="3721" w:hanging="360"/>
      </w:pPr>
      <w:rPr>
        <w:rFonts w:ascii="Wingdings" w:hAnsi="Wingdings" w:hint="default"/>
      </w:rPr>
    </w:lvl>
  </w:abstractNum>
  <w:abstractNum w:abstractNumId="2" w15:restartNumberingAfterBreak="0">
    <w:nsid w:val="0A40655A"/>
    <w:multiLevelType w:val="hybridMultilevel"/>
    <w:tmpl w:val="41BAEAFE"/>
    <w:lvl w:ilvl="0" w:tplc="7490312E">
      <w:numFmt w:val="bullet"/>
      <w:lvlText w:val="•"/>
      <w:lvlJc w:val="left"/>
      <w:pPr>
        <w:ind w:left="1065" w:hanging="7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CB547F"/>
    <w:multiLevelType w:val="hybridMultilevel"/>
    <w:tmpl w:val="89028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932B09"/>
    <w:multiLevelType w:val="hybridMultilevel"/>
    <w:tmpl w:val="AC2EDFC4"/>
    <w:lvl w:ilvl="0" w:tplc="1B54CADC">
      <w:start w:val="1"/>
      <w:numFmt w:val="decimal"/>
      <w:lvlText w:val="%1."/>
      <w:lvlJc w:val="left"/>
      <w:pPr>
        <w:ind w:left="360" w:hanging="360"/>
      </w:pPr>
      <w:rPr>
        <w:rFonts w:hint="default"/>
        <w:strike w:val="0"/>
      </w:rPr>
    </w:lvl>
    <w:lvl w:ilvl="1" w:tplc="041F0003">
      <w:start w:val="1"/>
      <w:numFmt w:val="bullet"/>
      <w:lvlText w:val="o"/>
      <w:lvlJc w:val="left"/>
      <w:pPr>
        <w:ind w:left="-1319" w:hanging="360"/>
      </w:pPr>
      <w:rPr>
        <w:rFonts w:ascii="Courier New" w:hAnsi="Courier New" w:cs="Courier New" w:hint="default"/>
      </w:rPr>
    </w:lvl>
    <w:lvl w:ilvl="2" w:tplc="041F0005">
      <w:start w:val="1"/>
      <w:numFmt w:val="bullet"/>
      <w:lvlText w:val=""/>
      <w:lvlJc w:val="left"/>
      <w:pPr>
        <w:ind w:left="-599" w:hanging="360"/>
      </w:pPr>
      <w:rPr>
        <w:rFonts w:ascii="Wingdings" w:hAnsi="Wingdings" w:hint="default"/>
      </w:rPr>
    </w:lvl>
    <w:lvl w:ilvl="3" w:tplc="041F0001">
      <w:start w:val="1"/>
      <w:numFmt w:val="bullet"/>
      <w:lvlText w:val=""/>
      <w:lvlJc w:val="left"/>
      <w:pPr>
        <w:ind w:left="121" w:hanging="360"/>
      </w:pPr>
      <w:rPr>
        <w:rFonts w:ascii="Symbol" w:hAnsi="Symbol" w:hint="default"/>
      </w:rPr>
    </w:lvl>
    <w:lvl w:ilvl="4" w:tplc="041F0003" w:tentative="1">
      <w:start w:val="1"/>
      <w:numFmt w:val="bullet"/>
      <w:lvlText w:val="o"/>
      <w:lvlJc w:val="left"/>
      <w:pPr>
        <w:ind w:left="841" w:hanging="360"/>
      </w:pPr>
      <w:rPr>
        <w:rFonts w:ascii="Courier New" w:hAnsi="Courier New" w:cs="Courier New" w:hint="default"/>
      </w:rPr>
    </w:lvl>
    <w:lvl w:ilvl="5" w:tplc="041F0005" w:tentative="1">
      <w:start w:val="1"/>
      <w:numFmt w:val="bullet"/>
      <w:lvlText w:val=""/>
      <w:lvlJc w:val="left"/>
      <w:pPr>
        <w:ind w:left="1561" w:hanging="360"/>
      </w:pPr>
      <w:rPr>
        <w:rFonts w:ascii="Wingdings" w:hAnsi="Wingdings" w:hint="default"/>
      </w:rPr>
    </w:lvl>
    <w:lvl w:ilvl="6" w:tplc="041F0001" w:tentative="1">
      <w:start w:val="1"/>
      <w:numFmt w:val="bullet"/>
      <w:lvlText w:val=""/>
      <w:lvlJc w:val="left"/>
      <w:pPr>
        <w:ind w:left="2281" w:hanging="360"/>
      </w:pPr>
      <w:rPr>
        <w:rFonts w:ascii="Symbol" w:hAnsi="Symbol" w:hint="default"/>
      </w:rPr>
    </w:lvl>
    <w:lvl w:ilvl="7" w:tplc="041F0003" w:tentative="1">
      <w:start w:val="1"/>
      <w:numFmt w:val="bullet"/>
      <w:lvlText w:val="o"/>
      <w:lvlJc w:val="left"/>
      <w:pPr>
        <w:ind w:left="3001" w:hanging="360"/>
      </w:pPr>
      <w:rPr>
        <w:rFonts w:ascii="Courier New" w:hAnsi="Courier New" w:cs="Courier New" w:hint="default"/>
      </w:rPr>
    </w:lvl>
    <w:lvl w:ilvl="8" w:tplc="041F0005" w:tentative="1">
      <w:start w:val="1"/>
      <w:numFmt w:val="bullet"/>
      <w:lvlText w:val=""/>
      <w:lvlJc w:val="left"/>
      <w:pPr>
        <w:ind w:left="3721" w:hanging="360"/>
      </w:pPr>
      <w:rPr>
        <w:rFonts w:ascii="Wingdings" w:hAnsi="Wingdings" w:hint="default"/>
      </w:rPr>
    </w:lvl>
  </w:abstractNum>
  <w:abstractNum w:abstractNumId="5" w15:restartNumberingAfterBreak="0">
    <w:nsid w:val="32064715"/>
    <w:multiLevelType w:val="hybridMultilevel"/>
    <w:tmpl w:val="45EE4C66"/>
    <w:lvl w:ilvl="0" w:tplc="7490312E">
      <w:numFmt w:val="bullet"/>
      <w:lvlText w:val="•"/>
      <w:lvlJc w:val="left"/>
      <w:pPr>
        <w:ind w:left="1425" w:hanging="705"/>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3E65792F"/>
    <w:multiLevelType w:val="hybridMultilevel"/>
    <w:tmpl w:val="7F30E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00E660E"/>
    <w:multiLevelType w:val="hybridMultilevel"/>
    <w:tmpl w:val="C5806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6111D6"/>
    <w:multiLevelType w:val="hybridMultilevel"/>
    <w:tmpl w:val="AC2EDFC4"/>
    <w:lvl w:ilvl="0" w:tplc="1B54CADC">
      <w:start w:val="1"/>
      <w:numFmt w:val="decimal"/>
      <w:lvlText w:val="%1."/>
      <w:lvlJc w:val="left"/>
      <w:pPr>
        <w:ind w:left="360" w:hanging="360"/>
      </w:pPr>
      <w:rPr>
        <w:rFonts w:hint="default"/>
        <w:strike w:val="0"/>
      </w:rPr>
    </w:lvl>
    <w:lvl w:ilvl="1" w:tplc="041F0003">
      <w:start w:val="1"/>
      <w:numFmt w:val="bullet"/>
      <w:lvlText w:val="o"/>
      <w:lvlJc w:val="left"/>
      <w:pPr>
        <w:ind w:left="-1319" w:hanging="360"/>
      </w:pPr>
      <w:rPr>
        <w:rFonts w:ascii="Courier New" w:hAnsi="Courier New" w:cs="Courier New" w:hint="default"/>
      </w:rPr>
    </w:lvl>
    <w:lvl w:ilvl="2" w:tplc="041F0005">
      <w:start w:val="1"/>
      <w:numFmt w:val="bullet"/>
      <w:lvlText w:val=""/>
      <w:lvlJc w:val="left"/>
      <w:pPr>
        <w:ind w:left="-599" w:hanging="360"/>
      </w:pPr>
      <w:rPr>
        <w:rFonts w:ascii="Wingdings" w:hAnsi="Wingdings" w:hint="default"/>
      </w:rPr>
    </w:lvl>
    <w:lvl w:ilvl="3" w:tplc="041F0001">
      <w:start w:val="1"/>
      <w:numFmt w:val="bullet"/>
      <w:lvlText w:val=""/>
      <w:lvlJc w:val="left"/>
      <w:pPr>
        <w:ind w:left="121" w:hanging="360"/>
      </w:pPr>
      <w:rPr>
        <w:rFonts w:ascii="Symbol" w:hAnsi="Symbol" w:hint="default"/>
      </w:rPr>
    </w:lvl>
    <w:lvl w:ilvl="4" w:tplc="041F0003" w:tentative="1">
      <w:start w:val="1"/>
      <w:numFmt w:val="bullet"/>
      <w:lvlText w:val="o"/>
      <w:lvlJc w:val="left"/>
      <w:pPr>
        <w:ind w:left="841" w:hanging="360"/>
      </w:pPr>
      <w:rPr>
        <w:rFonts w:ascii="Courier New" w:hAnsi="Courier New" w:cs="Courier New" w:hint="default"/>
      </w:rPr>
    </w:lvl>
    <w:lvl w:ilvl="5" w:tplc="041F0005" w:tentative="1">
      <w:start w:val="1"/>
      <w:numFmt w:val="bullet"/>
      <w:lvlText w:val=""/>
      <w:lvlJc w:val="left"/>
      <w:pPr>
        <w:ind w:left="1561" w:hanging="360"/>
      </w:pPr>
      <w:rPr>
        <w:rFonts w:ascii="Wingdings" w:hAnsi="Wingdings" w:hint="default"/>
      </w:rPr>
    </w:lvl>
    <w:lvl w:ilvl="6" w:tplc="041F0001" w:tentative="1">
      <w:start w:val="1"/>
      <w:numFmt w:val="bullet"/>
      <w:lvlText w:val=""/>
      <w:lvlJc w:val="left"/>
      <w:pPr>
        <w:ind w:left="2281" w:hanging="360"/>
      </w:pPr>
      <w:rPr>
        <w:rFonts w:ascii="Symbol" w:hAnsi="Symbol" w:hint="default"/>
      </w:rPr>
    </w:lvl>
    <w:lvl w:ilvl="7" w:tplc="041F0003" w:tentative="1">
      <w:start w:val="1"/>
      <w:numFmt w:val="bullet"/>
      <w:lvlText w:val="o"/>
      <w:lvlJc w:val="left"/>
      <w:pPr>
        <w:ind w:left="3001" w:hanging="360"/>
      </w:pPr>
      <w:rPr>
        <w:rFonts w:ascii="Courier New" w:hAnsi="Courier New" w:cs="Courier New" w:hint="default"/>
      </w:rPr>
    </w:lvl>
    <w:lvl w:ilvl="8" w:tplc="041F0005" w:tentative="1">
      <w:start w:val="1"/>
      <w:numFmt w:val="bullet"/>
      <w:lvlText w:val=""/>
      <w:lvlJc w:val="left"/>
      <w:pPr>
        <w:ind w:left="3721" w:hanging="360"/>
      </w:pPr>
      <w:rPr>
        <w:rFonts w:ascii="Wingdings" w:hAnsi="Wingdings" w:hint="default"/>
      </w:rPr>
    </w:lvl>
  </w:abstractNum>
  <w:abstractNum w:abstractNumId="9" w15:restartNumberingAfterBreak="0">
    <w:nsid w:val="697C7A06"/>
    <w:multiLevelType w:val="hybridMultilevel"/>
    <w:tmpl w:val="FD08E0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8C015D"/>
    <w:multiLevelType w:val="hybridMultilevel"/>
    <w:tmpl w:val="AC2EDFC4"/>
    <w:lvl w:ilvl="0" w:tplc="1B54CADC">
      <w:start w:val="1"/>
      <w:numFmt w:val="decimal"/>
      <w:lvlText w:val="%1."/>
      <w:lvlJc w:val="left"/>
      <w:pPr>
        <w:ind w:left="3479" w:hanging="360"/>
      </w:pPr>
      <w:rPr>
        <w:rFonts w:hint="default"/>
        <w:strike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0"/>
  </w:num>
  <w:num w:numId="6">
    <w:abstractNumId w:val="4"/>
  </w:num>
  <w:num w:numId="7">
    <w:abstractNumId w:val="1"/>
  </w:num>
  <w:num w:numId="8">
    <w:abstractNumId w:val="8"/>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A0"/>
    <w:rsid w:val="0000714C"/>
    <w:rsid w:val="000129CE"/>
    <w:rsid w:val="00031486"/>
    <w:rsid w:val="00041854"/>
    <w:rsid w:val="00062A97"/>
    <w:rsid w:val="000A7145"/>
    <w:rsid w:val="000C0108"/>
    <w:rsid w:val="000D0B9A"/>
    <w:rsid w:val="000E1C5A"/>
    <w:rsid w:val="00110D53"/>
    <w:rsid w:val="001143B6"/>
    <w:rsid w:val="001645B3"/>
    <w:rsid w:val="001A53F7"/>
    <w:rsid w:val="001C70AC"/>
    <w:rsid w:val="00217799"/>
    <w:rsid w:val="00224772"/>
    <w:rsid w:val="002428FF"/>
    <w:rsid w:val="00261B59"/>
    <w:rsid w:val="002948B0"/>
    <w:rsid w:val="002A11EC"/>
    <w:rsid w:val="002D7D03"/>
    <w:rsid w:val="0033500B"/>
    <w:rsid w:val="00370ADC"/>
    <w:rsid w:val="003950B2"/>
    <w:rsid w:val="003A54AD"/>
    <w:rsid w:val="003B4B47"/>
    <w:rsid w:val="00407A19"/>
    <w:rsid w:val="0041059A"/>
    <w:rsid w:val="004602A9"/>
    <w:rsid w:val="004C645B"/>
    <w:rsid w:val="004E6D98"/>
    <w:rsid w:val="004F6C53"/>
    <w:rsid w:val="00507591"/>
    <w:rsid w:val="00524C6C"/>
    <w:rsid w:val="005541A0"/>
    <w:rsid w:val="00574446"/>
    <w:rsid w:val="00574951"/>
    <w:rsid w:val="00591619"/>
    <w:rsid w:val="005A6FB5"/>
    <w:rsid w:val="005A70DE"/>
    <w:rsid w:val="005A778A"/>
    <w:rsid w:val="005C0E14"/>
    <w:rsid w:val="005E3473"/>
    <w:rsid w:val="00611261"/>
    <w:rsid w:val="00612893"/>
    <w:rsid w:val="006220DA"/>
    <w:rsid w:val="00661139"/>
    <w:rsid w:val="006B2C32"/>
    <w:rsid w:val="006C5F9C"/>
    <w:rsid w:val="00747C5B"/>
    <w:rsid w:val="007562FB"/>
    <w:rsid w:val="00793B35"/>
    <w:rsid w:val="007D081F"/>
    <w:rsid w:val="007D2EA6"/>
    <w:rsid w:val="0087617A"/>
    <w:rsid w:val="008A7029"/>
    <w:rsid w:val="00901CD0"/>
    <w:rsid w:val="00950D7E"/>
    <w:rsid w:val="009776E7"/>
    <w:rsid w:val="009A7DF6"/>
    <w:rsid w:val="009D5ED0"/>
    <w:rsid w:val="009D707C"/>
    <w:rsid w:val="00A355EE"/>
    <w:rsid w:val="00A37BC1"/>
    <w:rsid w:val="00A84F86"/>
    <w:rsid w:val="00AA0648"/>
    <w:rsid w:val="00AA58AA"/>
    <w:rsid w:val="00AB5276"/>
    <w:rsid w:val="00AC12C5"/>
    <w:rsid w:val="00B21BB7"/>
    <w:rsid w:val="00B25C1D"/>
    <w:rsid w:val="00B31DDF"/>
    <w:rsid w:val="00BD64CA"/>
    <w:rsid w:val="00BF0C24"/>
    <w:rsid w:val="00C13ABC"/>
    <w:rsid w:val="00C16E01"/>
    <w:rsid w:val="00C22F55"/>
    <w:rsid w:val="00C3719C"/>
    <w:rsid w:val="00C649D6"/>
    <w:rsid w:val="00C80C1F"/>
    <w:rsid w:val="00CD5D1E"/>
    <w:rsid w:val="00CF1DEA"/>
    <w:rsid w:val="00D01C5D"/>
    <w:rsid w:val="00D03BB1"/>
    <w:rsid w:val="00D347E9"/>
    <w:rsid w:val="00D920B5"/>
    <w:rsid w:val="00D9637B"/>
    <w:rsid w:val="00DA6AD2"/>
    <w:rsid w:val="00DC72DB"/>
    <w:rsid w:val="00E04547"/>
    <w:rsid w:val="00EA43BB"/>
    <w:rsid w:val="00EA7AFB"/>
    <w:rsid w:val="00EC4574"/>
    <w:rsid w:val="00EE243B"/>
    <w:rsid w:val="00EE3C3B"/>
    <w:rsid w:val="00EF14F1"/>
    <w:rsid w:val="00F175FA"/>
    <w:rsid w:val="00F37C0E"/>
    <w:rsid w:val="00F64D10"/>
    <w:rsid w:val="00F663E8"/>
    <w:rsid w:val="00F66469"/>
    <w:rsid w:val="00F86ACF"/>
    <w:rsid w:val="00FA5D5E"/>
    <w:rsid w:val="00FE72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6BD34"/>
  <w15:docId w15:val="{1246875F-9EC2-4C19-8F93-5B5EEC9C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473"/>
    <w:pPr>
      <w:ind w:left="720"/>
      <w:contextualSpacing/>
    </w:pPr>
  </w:style>
  <w:style w:type="paragraph" w:styleId="stBilgi">
    <w:name w:val="header"/>
    <w:basedOn w:val="Normal"/>
    <w:link w:val="stBilgiChar"/>
    <w:uiPriority w:val="99"/>
    <w:unhideWhenUsed/>
    <w:rsid w:val="00F175F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75FA"/>
  </w:style>
  <w:style w:type="paragraph" w:styleId="AltBilgi">
    <w:name w:val="footer"/>
    <w:basedOn w:val="Normal"/>
    <w:link w:val="AltBilgiChar"/>
    <w:uiPriority w:val="99"/>
    <w:unhideWhenUsed/>
    <w:rsid w:val="00F175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75FA"/>
  </w:style>
  <w:style w:type="paragraph" w:customStyle="1" w:styleId="a">
    <w:basedOn w:val="Normal"/>
    <w:next w:val="stBilgi"/>
    <w:link w:val="stbilgiChar0"/>
    <w:uiPriority w:val="99"/>
    <w:rsid w:val="00BF0C2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0">
    <w:name w:val="Üstbilgi Char"/>
    <w:link w:val="a"/>
    <w:uiPriority w:val="99"/>
    <w:rsid w:val="00BF0C24"/>
    <w:rPr>
      <w:sz w:val="24"/>
      <w:szCs w:val="24"/>
    </w:rPr>
  </w:style>
  <w:style w:type="paragraph" w:styleId="BalonMetni">
    <w:name w:val="Balloon Text"/>
    <w:basedOn w:val="Normal"/>
    <w:link w:val="BalonMetniChar"/>
    <w:uiPriority w:val="99"/>
    <w:semiHidden/>
    <w:unhideWhenUsed/>
    <w:rsid w:val="00EA43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4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E894-4F00-483C-8C2D-43BA3F9A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1058</Words>
  <Characters>6036</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dc:creator>
  <cp:lastModifiedBy>Pc</cp:lastModifiedBy>
  <cp:revision>6</cp:revision>
  <dcterms:created xsi:type="dcterms:W3CDTF">2023-10-24T11:54:00Z</dcterms:created>
  <dcterms:modified xsi:type="dcterms:W3CDTF">2024-01-17T05:28:00Z</dcterms:modified>
</cp:coreProperties>
</file>