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3B5F71">
            <w:pPr>
              <w:spacing w:line="276" w:lineRule="auto"/>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3B5F71">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3B5F71">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3B5F71">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3B5F71">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3B5F71">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7529AD" w:rsidP="003B5F71">
            <w:pPr>
              <w:spacing w:line="276" w:lineRule="auto"/>
              <w:rPr>
                <w:rFonts w:ascii="Verdana" w:hAnsi="Verdana"/>
                <w:sz w:val="16"/>
                <w:szCs w:val="16"/>
              </w:rPr>
            </w:pPr>
            <w:r>
              <w:rPr>
                <w:rFonts w:ascii="Verdana" w:hAnsi="Verdana"/>
                <w:sz w:val="16"/>
                <w:szCs w:val="16"/>
              </w:rPr>
              <w:t>2023</w:t>
            </w:r>
            <w:r w:rsidR="004778F4">
              <w:rPr>
                <w:rFonts w:ascii="Verdana" w:hAnsi="Verdana"/>
                <w:sz w:val="16"/>
                <w:szCs w:val="16"/>
              </w:rPr>
              <w:t>-</w:t>
            </w:r>
            <w:r w:rsidR="00CF3F3D">
              <w:rPr>
                <w:rFonts w:ascii="Verdana" w:hAnsi="Verdana"/>
                <w:sz w:val="16"/>
                <w:szCs w:val="16"/>
              </w:rPr>
              <w:t>10</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CF3F3D" w:rsidP="00CF3F3D">
            <w:pPr>
              <w:spacing w:line="276" w:lineRule="auto"/>
              <w:rPr>
                <w:rFonts w:ascii="Verdana" w:hAnsi="Verdana"/>
                <w:sz w:val="16"/>
                <w:szCs w:val="16"/>
              </w:rPr>
            </w:pPr>
            <w:r>
              <w:rPr>
                <w:rFonts w:ascii="Verdana" w:hAnsi="Verdana"/>
                <w:sz w:val="16"/>
                <w:szCs w:val="16"/>
              </w:rPr>
              <w:t>P</w:t>
            </w:r>
            <w:r w:rsidR="0080798B">
              <w:rPr>
                <w:rFonts w:ascii="Verdana" w:hAnsi="Verdana"/>
                <w:sz w:val="16"/>
                <w:szCs w:val="16"/>
              </w:rPr>
              <w:t>iyasa fiyat araştırması</w:t>
            </w:r>
            <w:r w:rsidR="00271E58">
              <w:rPr>
                <w:rFonts w:ascii="Verdana" w:hAnsi="Verdana"/>
                <w:sz w:val="16"/>
                <w:szCs w:val="16"/>
              </w:rPr>
              <w:t xml:space="preserve"> </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3B5F71">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3B5F71">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3B5F71">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rsidP="003B5F71">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310"/>
        <w:gridCol w:w="2654"/>
        <w:gridCol w:w="1220"/>
      </w:tblGrid>
      <w:tr w:rsidR="0017088F" w:rsidRPr="00F26E66" w:rsidTr="00CF3F3D">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3B5F71">
            <w:pPr>
              <w:rPr>
                <w:rFonts w:ascii="Verdana" w:hAnsi="Verdana"/>
                <w:b/>
                <w:sz w:val="16"/>
                <w:szCs w:val="16"/>
              </w:rPr>
            </w:pPr>
            <w:r w:rsidRPr="00AF699F">
              <w:rPr>
                <w:rFonts w:ascii="Verdana" w:hAnsi="Verdana"/>
                <w:b/>
                <w:sz w:val="16"/>
                <w:szCs w:val="16"/>
              </w:rPr>
              <w:t>Sıra No</w:t>
            </w:r>
          </w:p>
        </w:tc>
        <w:tc>
          <w:tcPr>
            <w:tcW w:w="4310"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Cinsi</w:t>
            </w:r>
          </w:p>
        </w:tc>
        <w:tc>
          <w:tcPr>
            <w:tcW w:w="2654"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3B5F71">
            <w:pPr>
              <w:tabs>
                <w:tab w:val="left" w:pos="851"/>
              </w:tabs>
              <w:rPr>
                <w:rFonts w:ascii="Verdana" w:hAnsi="Verdana"/>
                <w:sz w:val="16"/>
                <w:szCs w:val="16"/>
              </w:rPr>
            </w:pPr>
            <w:r>
              <w:rPr>
                <w:b/>
              </w:rPr>
              <w:t>Donanım</w:t>
            </w:r>
          </w:p>
        </w:tc>
      </w:tr>
      <w:tr w:rsidR="00333280" w:rsidRPr="00F26E66" w:rsidTr="00CF3F3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1-</w:t>
            </w:r>
          </w:p>
        </w:tc>
        <w:tc>
          <w:tcPr>
            <w:tcW w:w="4310" w:type="dxa"/>
            <w:tcBorders>
              <w:top w:val="single" w:sz="12" w:space="0" w:color="auto"/>
              <w:left w:val="single" w:sz="12" w:space="0" w:color="auto"/>
              <w:right w:val="single" w:sz="12" w:space="0" w:color="auto"/>
            </w:tcBorders>
            <w:vAlign w:val="center"/>
          </w:tcPr>
          <w:p w:rsidR="00CF3F3D" w:rsidRPr="00A95B4F" w:rsidRDefault="00CF3F3D" w:rsidP="00CF3F3D">
            <w:pPr>
              <w:pStyle w:val="Balk3"/>
              <w:mirrorIndents/>
              <w:rPr>
                <w:rFonts w:ascii="Times New Roman" w:hAnsi="Times New Roman" w:cs="Times New Roman"/>
                <w:b w:val="0"/>
                <w:color w:val="auto"/>
              </w:rPr>
            </w:pPr>
            <w:r w:rsidRPr="00A95B4F">
              <w:rPr>
                <w:rFonts w:ascii="Times New Roman" w:hAnsi="Times New Roman" w:cs="Times New Roman"/>
                <w:color w:val="auto"/>
              </w:rPr>
              <w:t>MICROSOFT EĞİTİM</w:t>
            </w:r>
            <w:r>
              <w:rPr>
                <w:rFonts w:ascii="Times New Roman" w:hAnsi="Times New Roman" w:cs="Times New Roman"/>
                <w:color w:val="auto"/>
              </w:rPr>
              <w:t xml:space="preserve"> </w:t>
            </w:r>
            <w:r w:rsidRPr="00A95B4F">
              <w:rPr>
                <w:rFonts w:ascii="Times New Roman" w:hAnsi="Times New Roman" w:cs="Times New Roman"/>
                <w:color w:val="auto"/>
              </w:rPr>
              <w:t>ÇÖZÜMLERİ ÜYELİK ANLAŞMASI</w:t>
            </w:r>
          </w:p>
          <w:p w:rsidR="00333280" w:rsidRPr="0035262B" w:rsidRDefault="00333280" w:rsidP="003B5F71">
            <w:pPr>
              <w:rPr>
                <w:rFonts w:ascii="Calibri" w:hAnsi="Calibri" w:cs="Calibri"/>
                <w:sz w:val="22"/>
                <w:szCs w:val="22"/>
              </w:rPr>
            </w:pPr>
          </w:p>
        </w:tc>
        <w:tc>
          <w:tcPr>
            <w:tcW w:w="2654" w:type="dxa"/>
            <w:tcBorders>
              <w:top w:val="single" w:sz="12" w:space="0" w:color="auto"/>
              <w:left w:val="single" w:sz="12" w:space="0" w:color="auto"/>
              <w:bottom w:val="single" w:sz="8" w:space="0" w:color="auto"/>
              <w:right w:val="single" w:sz="12" w:space="0" w:color="auto"/>
            </w:tcBorders>
            <w:vAlign w:val="center"/>
          </w:tcPr>
          <w:p w:rsidR="00333280" w:rsidRPr="00AC386B" w:rsidRDefault="004A4ABE" w:rsidP="003B5F71">
            <w:pPr>
              <w:rPr>
                <w:rFonts w:ascii="Calibri" w:hAnsi="Calibri" w:cs="Calibri"/>
              </w:rPr>
            </w:pPr>
            <w:r>
              <w:rPr>
                <w:b/>
              </w:rPr>
              <w:t>Teknik Şartname</w:t>
            </w:r>
          </w:p>
        </w:tc>
        <w:tc>
          <w:tcPr>
            <w:tcW w:w="1220" w:type="dxa"/>
            <w:tcBorders>
              <w:top w:val="single" w:sz="12" w:space="0" w:color="auto"/>
              <w:left w:val="single" w:sz="12" w:space="0" w:color="auto"/>
            </w:tcBorders>
            <w:vAlign w:val="center"/>
          </w:tcPr>
          <w:p w:rsidR="00333280" w:rsidRPr="007529AD" w:rsidRDefault="004A4ABE" w:rsidP="007529AD">
            <w:pPr>
              <w:jc w:val="center"/>
              <w:rPr>
                <w:rFonts w:ascii="Verdana" w:hAnsi="Verdana"/>
                <w:b/>
                <w:sz w:val="16"/>
                <w:szCs w:val="16"/>
              </w:rPr>
            </w:pPr>
            <w:r>
              <w:rPr>
                <w:rFonts w:ascii="Verdana" w:hAnsi="Verdana"/>
                <w:b/>
                <w:sz w:val="16"/>
                <w:szCs w:val="16"/>
              </w:rPr>
              <w:t>1</w:t>
            </w:r>
          </w:p>
        </w:tc>
      </w:tr>
      <w:tr w:rsidR="00333280" w:rsidRPr="00F26E66" w:rsidTr="00CF3F3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2-</w:t>
            </w:r>
          </w:p>
        </w:tc>
        <w:tc>
          <w:tcPr>
            <w:tcW w:w="4310"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654"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B5F71">
            <w:pPr>
              <w:rPr>
                <w:rFonts w:ascii="Verdana" w:hAnsi="Verdana"/>
                <w:sz w:val="16"/>
                <w:szCs w:val="16"/>
              </w:rPr>
            </w:pPr>
          </w:p>
        </w:tc>
      </w:tr>
      <w:tr w:rsidR="00333280" w:rsidRPr="00F26E66" w:rsidTr="00CF3F3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3-</w:t>
            </w:r>
          </w:p>
        </w:tc>
        <w:tc>
          <w:tcPr>
            <w:tcW w:w="4310"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654"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CF3F3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4-</w:t>
            </w:r>
          </w:p>
        </w:tc>
        <w:tc>
          <w:tcPr>
            <w:tcW w:w="4310"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654"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3B5F71">
            <w:pPr>
              <w:rPr>
                <w:b/>
                <w:sz w:val="22"/>
                <w:szCs w:val="22"/>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CF3F3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5-</w:t>
            </w:r>
          </w:p>
        </w:tc>
        <w:tc>
          <w:tcPr>
            <w:tcW w:w="4310"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654"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CF3F3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6-</w:t>
            </w:r>
          </w:p>
        </w:tc>
        <w:tc>
          <w:tcPr>
            <w:tcW w:w="4310"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654"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Default="00333280" w:rsidP="003B5F71">
            <w:pPr>
              <w:rPr>
                <w:rFonts w:ascii="Verdana" w:hAnsi="Verdana"/>
                <w:sz w:val="16"/>
                <w:szCs w:val="16"/>
              </w:rPr>
            </w:pPr>
          </w:p>
        </w:tc>
      </w:tr>
      <w:tr w:rsidR="00333280" w:rsidRPr="00F26E66" w:rsidTr="00CF3F3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7-</w:t>
            </w:r>
          </w:p>
        </w:tc>
        <w:tc>
          <w:tcPr>
            <w:tcW w:w="4310"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654"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CF3F3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8-</w:t>
            </w:r>
          </w:p>
        </w:tc>
        <w:tc>
          <w:tcPr>
            <w:tcW w:w="4310"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654"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CF3F3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9-</w:t>
            </w:r>
          </w:p>
        </w:tc>
        <w:tc>
          <w:tcPr>
            <w:tcW w:w="4310"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654"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bl>
    <w:p w:rsidR="00AF22A7" w:rsidRPr="00F26E66" w:rsidRDefault="00AF22A7" w:rsidP="003B5F71">
      <w:pPr>
        <w:rPr>
          <w:rFonts w:ascii="Verdana" w:hAnsi="Verdana"/>
        </w:rPr>
      </w:pPr>
    </w:p>
    <w:p w:rsidR="00CF3F3D" w:rsidRPr="00CF3F3D" w:rsidRDefault="0089433A" w:rsidP="00CF3F3D">
      <w:pPr>
        <w:tabs>
          <w:tab w:val="left" w:pos="6780"/>
        </w:tabs>
        <w:rPr>
          <w:b/>
        </w:rPr>
      </w:pPr>
      <w:r>
        <w:rPr>
          <w:rFonts w:ascii="Verdana" w:hAnsi="Verdana"/>
        </w:rPr>
        <w:t xml:space="preserve">        </w:t>
      </w:r>
      <w:r w:rsidR="00E12EE4" w:rsidRPr="00973824">
        <w:rPr>
          <w:color w:val="000000"/>
          <w:spacing w:val="5"/>
        </w:rPr>
        <w:t>Üniversitemiz Bilgi İşle</w:t>
      </w:r>
      <w:r w:rsidR="00455BB0" w:rsidRPr="00973824">
        <w:rPr>
          <w:color w:val="000000"/>
          <w:spacing w:val="5"/>
        </w:rPr>
        <w:t xml:space="preserve">m Daire Başkanlığı </w:t>
      </w:r>
      <w:r w:rsidR="0039077B" w:rsidRPr="00973824">
        <w:rPr>
          <w:color w:val="000000"/>
          <w:spacing w:val="5"/>
        </w:rPr>
        <w:t xml:space="preserve">Kurum bünyesinde yer alan </w:t>
      </w:r>
      <w:r w:rsidR="00F3155C" w:rsidRPr="00892678">
        <w:rPr>
          <w:color w:val="000000"/>
          <w:spacing w:val="5"/>
        </w:rPr>
        <w:t xml:space="preserve">BURSA ULUDAĞ ÜNİVERSİTESİ </w:t>
      </w:r>
      <w:r w:rsidR="00CF3F3D" w:rsidRPr="00CF3F3D">
        <w:rPr>
          <w:b/>
        </w:rPr>
        <w:t>MICROSOFT EĞİTİM ÇÖZÜMLERİ ÜYELİK ANLAŞMASI</w:t>
      </w:r>
    </w:p>
    <w:p w:rsidR="00EE5BAD" w:rsidRPr="0089433A" w:rsidRDefault="00D75BEA" w:rsidP="003B5F71">
      <w:pPr>
        <w:tabs>
          <w:tab w:val="left" w:pos="6780"/>
        </w:tabs>
        <w:rPr>
          <w:color w:val="000000"/>
          <w:spacing w:val="5"/>
        </w:rPr>
      </w:pPr>
      <w:r>
        <w:rPr>
          <w:color w:val="000000"/>
          <w:spacing w:val="5"/>
        </w:rPr>
        <w:t>Piyasa fiyat araştırması</w:t>
      </w:r>
      <w:r w:rsidR="00937F4A" w:rsidRPr="00937F4A">
        <w:rPr>
          <w:color w:val="000000"/>
          <w:spacing w:val="5"/>
        </w:rPr>
        <w:t xml:space="preserve"> </w:t>
      </w:r>
      <w:r w:rsidR="00EC5C7E">
        <w:rPr>
          <w:color w:val="000000"/>
          <w:spacing w:val="5"/>
        </w:rPr>
        <w:t>işi</w:t>
      </w:r>
      <w:r w:rsidR="00EF0473" w:rsidRPr="00973824">
        <w:rPr>
          <w:color w:val="000000"/>
          <w:spacing w:val="5"/>
        </w:rPr>
        <w:t xml:space="preserve"> için </w:t>
      </w:r>
      <w:r w:rsidR="001F41B9" w:rsidRPr="00973824">
        <w:rPr>
          <w:color w:val="000000"/>
          <w:spacing w:val="5"/>
        </w:rPr>
        <w:t xml:space="preserve">teklifler </w:t>
      </w:r>
      <w:r w:rsidR="00CF3F3D">
        <w:rPr>
          <w:color w:val="000000"/>
          <w:spacing w:val="5"/>
        </w:rPr>
        <w:t>13/09</w:t>
      </w:r>
      <w:r w:rsidR="001F41B9" w:rsidRPr="00973824">
        <w:rPr>
          <w:color w:val="000000"/>
          <w:spacing w:val="5"/>
        </w:rPr>
        <w:t>/</w:t>
      </w:r>
      <w:r w:rsidR="00EE5BAD" w:rsidRPr="00973824">
        <w:rPr>
          <w:color w:val="000000"/>
          <w:spacing w:val="5"/>
        </w:rPr>
        <w:t>20</w:t>
      </w:r>
      <w:r w:rsidR="00CA576C">
        <w:rPr>
          <w:color w:val="000000"/>
          <w:spacing w:val="5"/>
        </w:rPr>
        <w:t>23</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Teklifler sıra numaralarına göre verilecektir.</w:t>
      </w:r>
    </w:p>
    <w:p w:rsidR="00C03F94" w:rsidRDefault="00C03F94" w:rsidP="003B5F71">
      <w:pPr>
        <w:numPr>
          <w:ilvl w:val="0"/>
          <w:numId w:val="1"/>
        </w:numPr>
        <w:spacing w:line="276" w:lineRule="auto"/>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3B5F71">
      <w:pPr>
        <w:numPr>
          <w:ilvl w:val="0"/>
          <w:numId w:val="1"/>
        </w:numPr>
        <w:spacing w:line="276" w:lineRule="auto"/>
        <w:rPr>
          <w:rFonts w:ascii="Verdana" w:hAnsi="Verdana"/>
          <w:b/>
          <w:sz w:val="18"/>
          <w:szCs w:val="18"/>
        </w:rPr>
      </w:pPr>
      <w:r w:rsidRPr="00543C81">
        <w:rPr>
          <w:rFonts w:ascii="Verdana" w:hAnsi="Verdana"/>
          <w:b/>
          <w:sz w:val="18"/>
          <w:szCs w:val="18"/>
        </w:rPr>
        <w:t xml:space="preserve">Aşağıda idare tarafından standart hale getirilen teklif mektubu eksiksiz doldurulup gönderilmesi </w:t>
      </w:r>
      <w:r w:rsidR="002321EF">
        <w:rPr>
          <w:rFonts w:ascii="Verdana" w:hAnsi="Verdana"/>
          <w:b/>
          <w:sz w:val="18"/>
          <w:szCs w:val="18"/>
        </w:rPr>
        <w:t xml:space="preserve">ve teknik şartnamenin kaşeli imzalı olması </w:t>
      </w:r>
      <w:r w:rsidRPr="00543C81">
        <w:rPr>
          <w:rFonts w:ascii="Verdana" w:hAnsi="Verdana"/>
          <w:b/>
          <w:sz w:val="18"/>
          <w:szCs w:val="18"/>
        </w:rPr>
        <w:t>halinde geçerli sayılacaktır.</w:t>
      </w:r>
    </w:p>
    <w:p w:rsidR="00D23B7D" w:rsidRPr="0046767E" w:rsidRDefault="00D23B7D" w:rsidP="003B5F71">
      <w:pPr>
        <w:ind w:left="708"/>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B5F71">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3B5F71">
      <w:pPr>
        <w:rPr>
          <w:rFonts w:ascii="Verdana" w:hAnsi="Verdana"/>
          <w:b/>
          <w:sz w:val="20"/>
          <w:szCs w:val="20"/>
        </w:rPr>
      </w:pPr>
    </w:p>
    <w:p w:rsidR="00532477" w:rsidRDefault="00532477" w:rsidP="003B5F71">
      <w:pPr>
        <w:rPr>
          <w:rFonts w:ascii="Verdana" w:hAnsi="Verdana"/>
          <w:b/>
          <w:sz w:val="20"/>
          <w:szCs w:val="20"/>
        </w:rPr>
      </w:pPr>
    </w:p>
    <w:p w:rsidR="007738B3" w:rsidRDefault="007738B3"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7738B3" w:rsidRDefault="007738B3" w:rsidP="003B5F71">
      <w:pPr>
        <w:rPr>
          <w:rFonts w:ascii="Verdana" w:hAnsi="Verdana"/>
          <w:b/>
          <w:sz w:val="20"/>
          <w:szCs w:val="20"/>
        </w:rPr>
      </w:pPr>
    </w:p>
    <w:p w:rsidR="007738B3" w:rsidRDefault="007738B3" w:rsidP="003B5F71">
      <w:pPr>
        <w:rPr>
          <w:rFonts w:ascii="Verdana" w:hAnsi="Verdana"/>
          <w:b/>
          <w:sz w:val="20"/>
          <w:szCs w:val="20"/>
        </w:rPr>
      </w:pPr>
    </w:p>
    <w:p w:rsidR="00532477" w:rsidRDefault="00532477" w:rsidP="003B5F71">
      <w:pPr>
        <w:rPr>
          <w:rFonts w:ascii="Verdana" w:hAnsi="Verdana"/>
          <w:b/>
          <w:sz w:val="20"/>
          <w:szCs w:val="20"/>
        </w:rPr>
      </w:pPr>
    </w:p>
    <w:p w:rsidR="00F26E66" w:rsidRPr="00733059" w:rsidRDefault="009378AB" w:rsidP="00CD6744">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CD6744">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CD6744">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3B5F71">
      <w:pPr>
        <w:rPr>
          <w:rFonts w:ascii="Verdana" w:hAnsi="Verdana"/>
          <w:b/>
          <w:sz w:val="20"/>
          <w:szCs w:val="20"/>
        </w:rPr>
      </w:pPr>
    </w:p>
    <w:p w:rsidR="00BA4820" w:rsidRPr="00E70FA2" w:rsidRDefault="00BA4820" w:rsidP="003B5F71">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7529AD">
        <w:rPr>
          <w:rFonts w:ascii="Verdana" w:hAnsi="Verdana"/>
          <w:b/>
          <w:sz w:val="16"/>
          <w:szCs w:val="16"/>
        </w:rPr>
        <w:t>2023</w:t>
      </w:r>
    </w:p>
    <w:p w:rsidR="00427EE5" w:rsidRDefault="00427EE5" w:rsidP="003B5F71">
      <w:pP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3B5F71">
            <w:pPr>
              <w:spacing w:line="360" w:lineRule="auto"/>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3B5F71">
            <w:pPr>
              <w:tabs>
                <w:tab w:val="center" w:pos="4643"/>
              </w:tabs>
              <w:spacing w:line="360" w:lineRule="auto"/>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3B5F71">
            <w:pPr>
              <w:tabs>
                <w:tab w:val="center" w:pos="4643"/>
              </w:tabs>
              <w:spacing w:line="360" w:lineRule="auto"/>
              <w:rPr>
                <w:rFonts w:ascii="Verdana" w:hAnsi="Verdana"/>
                <w:sz w:val="16"/>
                <w:szCs w:val="16"/>
              </w:rPr>
            </w:pPr>
          </w:p>
        </w:tc>
      </w:tr>
    </w:tbl>
    <w:p w:rsidR="00E36874" w:rsidRPr="00733059" w:rsidRDefault="00E36874" w:rsidP="003B5F71">
      <w:pP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3B5F71">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3B5F71">
            <w:pP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3B5F71">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3B5F71">
            <w:pPr>
              <w:tabs>
                <w:tab w:val="left" w:pos="851"/>
              </w:tabs>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3B5F71">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3B5F71">
            <w:pPr>
              <w:spacing w:line="276" w:lineRule="auto"/>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3B5F71">
            <w:pPr>
              <w:spacing w:line="276" w:lineRule="auto"/>
              <w:rPr>
                <w:rFonts w:ascii="Verdana" w:hAnsi="Verdana"/>
                <w:b/>
                <w:sz w:val="16"/>
                <w:szCs w:val="16"/>
              </w:rPr>
            </w:pPr>
          </w:p>
        </w:tc>
      </w:tr>
    </w:tbl>
    <w:p w:rsidR="00EF2949" w:rsidRPr="00F26E66" w:rsidRDefault="00EF2949" w:rsidP="003B5F71">
      <w:pPr>
        <w:spacing w:line="276" w:lineRule="auto"/>
        <w:rPr>
          <w:rFonts w:ascii="Verdana" w:hAnsi="Verdana"/>
          <w:b/>
        </w:rPr>
      </w:pPr>
    </w:p>
    <w:p w:rsidR="0053200C" w:rsidRPr="00337F4E" w:rsidRDefault="0053200C" w:rsidP="003B5F71">
      <w:pPr>
        <w:spacing w:line="276" w:lineRule="auto"/>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7529AD">
        <w:rPr>
          <w:rFonts w:ascii="Verdana" w:hAnsi="Verdana"/>
          <w:b/>
          <w:sz w:val="18"/>
          <w:szCs w:val="18"/>
        </w:rPr>
        <w:t>23</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3B5F71">
      <w:pPr>
        <w:spacing w:line="276" w:lineRule="auto"/>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3B5F71">
      <w:pPr>
        <w:spacing w:line="276" w:lineRule="auto"/>
        <w:ind w:firstLine="708"/>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3B5F71">
      <w:pPr>
        <w:spacing w:line="276" w:lineRule="auto"/>
        <w:ind w:firstLine="708"/>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B5F71">
      <w:pPr>
        <w:tabs>
          <w:tab w:val="left" w:pos="885"/>
        </w:tabs>
        <w:spacing w:line="276" w:lineRule="auto"/>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B5F71">
      <w:pPr>
        <w:tabs>
          <w:tab w:val="left" w:pos="885"/>
        </w:tabs>
        <w:spacing w:line="276" w:lineRule="auto"/>
        <w:rPr>
          <w:rFonts w:ascii="Verdana" w:hAnsi="Verdana"/>
          <w:sz w:val="22"/>
          <w:szCs w:val="22"/>
        </w:rPr>
      </w:pPr>
    </w:p>
    <w:p w:rsidR="00F83333" w:rsidRDefault="00FE291A" w:rsidP="003B5F71">
      <w:pPr>
        <w:spacing w:line="276" w:lineRule="auto"/>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3B5F71">
      <w:pPr>
        <w:spacing w:line="276" w:lineRule="auto"/>
        <w:rPr>
          <w:rFonts w:ascii="Verdana" w:hAnsi="Verdana"/>
          <w:b/>
          <w:sz w:val="18"/>
          <w:szCs w:val="18"/>
        </w:rPr>
      </w:pPr>
      <w:r>
        <w:rPr>
          <w:rFonts w:ascii="Verdana" w:hAnsi="Verdana"/>
          <w:b/>
          <w:sz w:val="18"/>
          <w:szCs w:val="18"/>
        </w:rPr>
        <w:t xml:space="preserve"> Adı ve Soyadı:</w:t>
      </w:r>
    </w:p>
    <w:p w:rsidR="00D73FBC" w:rsidRDefault="00D73FBC" w:rsidP="003B5F71">
      <w:pPr>
        <w:spacing w:line="276" w:lineRule="auto"/>
        <w:rPr>
          <w:rFonts w:ascii="Verdana" w:hAnsi="Verdana"/>
          <w:b/>
          <w:sz w:val="18"/>
          <w:szCs w:val="18"/>
        </w:rPr>
      </w:pPr>
      <w:r>
        <w:rPr>
          <w:rFonts w:ascii="Verdana" w:hAnsi="Verdana"/>
          <w:b/>
          <w:sz w:val="18"/>
          <w:szCs w:val="18"/>
        </w:rPr>
        <w:t xml:space="preserve"> İmzası:</w:t>
      </w:r>
    </w:p>
    <w:p w:rsidR="007738B3" w:rsidRDefault="008B29E1" w:rsidP="003B5F71">
      <w:pPr>
        <w:spacing w:line="276" w:lineRule="auto"/>
        <w:rPr>
          <w:rFonts w:ascii="Verdana" w:hAnsi="Verdana"/>
          <w:b/>
          <w:sz w:val="18"/>
          <w:szCs w:val="18"/>
        </w:rPr>
      </w:pPr>
      <w:r>
        <w:rPr>
          <w:rFonts w:ascii="Verdana" w:hAnsi="Verdana"/>
          <w:b/>
          <w:sz w:val="18"/>
          <w:szCs w:val="18"/>
        </w:rPr>
        <w:t xml:space="preserve"> Firma Kaşe</w:t>
      </w:r>
      <w:bookmarkStart w:id="0" w:name="OLE_LINK1"/>
      <w:bookmarkEnd w:id="0"/>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505896" w:rsidRPr="00A95B4F" w:rsidRDefault="00505896" w:rsidP="00505896">
      <w:pPr>
        <w:pStyle w:val="Balk3"/>
        <w:mirrorIndents/>
        <w:jc w:val="center"/>
        <w:rPr>
          <w:rFonts w:ascii="Times New Roman" w:hAnsi="Times New Roman" w:cs="Times New Roman"/>
          <w:b w:val="0"/>
          <w:color w:val="auto"/>
        </w:rPr>
      </w:pPr>
      <w:r w:rsidRPr="00A95B4F">
        <w:rPr>
          <w:rFonts w:ascii="Times New Roman" w:hAnsi="Times New Roman" w:cs="Times New Roman"/>
          <w:color w:val="auto"/>
        </w:rPr>
        <w:t>YÜKSEK ÖĞRETİM KURUMLARI BURSA ULUDAĞ ÜNİVERSİTESİ</w:t>
      </w:r>
    </w:p>
    <w:p w:rsidR="00505896" w:rsidRPr="00A95B4F" w:rsidRDefault="00505896" w:rsidP="00505896">
      <w:pPr>
        <w:pStyle w:val="Balk3"/>
        <w:mirrorIndents/>
        <w:jc w:val="center"/>
        <w:rPr>
          <w:rFonts w:ascii="Times New Roman" w:hAnsi="Times New Roman" w:cs="Times New Roman"/>
          <w:b w:val="0"/>
          <w:color w:val="auto"/>
        </w:rPr>
      </w:pPr>
      <w:r w:rsidRPr="00A95B4F">
        <w:rPr>
          <w:rFonts w:ascii="Times New Roman" w:hAnsi="Times New Roman" w:cs="Times New Roman"/>
          <w:color w:val="auto"/>
        </w:rPr>
        <w:t>MICROSOFT EĞİTİM ÇÖZÜMLERİ ÜYELİK ANLAŞMASI</w:t>
      </w:r>
    </w:p>
    <w:p w:rsidR="00505896" w:rsidRPr="00A95B4F" w:rsidRDefault="00505896" w:rsidP="00505896">
      <w:pPr>
        <w:pStyle w:val="Balk3"/>
        <w:mirrorIndents/>
        <w:jc w:val="center"/>
        <w:rPr>
          <w:rFonts w:ascii="Times New Roman" w:hAnsi="Times New Roman" w:cs="Times New Roman"/>
          <w:b w:val="0"/>
          <w:color w:val="auto"/>
        </w:rPr>
      </w:pPr>
      <w:r w:rsidRPr="00A95B4F">
        <w:rPr>
          <w:rFonts w:ascii="Times New Roman" w:hAnsi="Times New Roman" w:cs="Times New Roman"/>
          <w:color w:val="auto"/>
        </w:rPr>
        <w:t>TEKNİK ŞARTNAME</w:t>
      </w:r>
    </w:p>
    <w:p w:rsidR="00505896" w:rsidRPr="00A95B4F" w:rsidRDefault="00505896" w:rsidP="00505896">
      <w:pPr>
        <w:rPr>
          <w:lang w:val="en-US"/>
        </w:rPr>
      </w:pPr>
    </w:p>
    <w:p w:rsidR="00505896" w:rsidRPr="00A95B4F" w:rsidRDefault="00505896" w:rsidP="00505896">
      <w:pPr>
        <w:pStyle w:val="Balk3"/>
        <w:keepNext w:val="0"/>
        <w:keepLines w:val="0"/>
        <w:widowControl w:val="0"/>
        <w:numPr>
          <w:ilvl w:val="0"/>
          <w:numId w:val="11"/>
        </w:numPr>
        <w:spacing w:before="0"/>
        <w:ind w:left="374" w:hanging="374"/>
        <w:mirrorIndents/>
        <w:rPr>
          <w:rFonts w:ascii="Times New Roman" w:hAnsi="Times New Roman" w:cs="Times New Roman"/>
          <w:b w:val="0"/>
          <w:bCs w:val="0"/>
          <w:color w:val="auto"/>
        </w:rPr>
      </w:pPr>
      <w:r w:rsidRPr="00A95B4F">
        <w:rPr>
          <w:rFonts w:ascii="Times New Roman" w:hAnsi="Times New Roman" w:cs="Times New Roman"/>
          <w:color w:val="auto"/>
        </w:rPr>
        <w:t xml:space="preserve">KONU, AMAÇ VE KAPSAM </w:t>
      </w:r>
    </w:p>
    <w:p w:rsidR="00505896" w:rsidRPr="00A95B4F" w:rsidRDefault="00505896" w:rsidP="00505896">
      <w:pPr>
        <w:rPr>
          <w:lang w:val="en-US"/>
        </w:rPr>
      </w:pPr>
    </w:p>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Konu: Bursa Uludağ Üniversitesi (Bundan sonra “Kurum” olarak anılacaktır.) kullanılmakta olan Microsoft yazılımlarının sürüm yükseltmesinin Microsoft Eğitim Çözümleri Anlaşması kapsamında yıllık kullanım hakkının verilmesini konu alır.</w:t>
      </w:r>
    </w:p>
    <w:p w:rsidR="00505896" w:rsidRPr="00A95B4F" w:rsidRDefault="00505896" w:rsidP="00505896">
      <w:pPr>
        <w:pStyle w:val="Balk3"/>
        <w:mirrorIndents/>
        <w:rPr>
          <w:rFonts w:ascii="Times New Roman" w:hAnsi="Times New Roman" w:cs="Times New Roman"/>
          <w:color w:val="auto"/>
        </w:rPr>
      </w:pPr>
    </w:p>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Amaç: Kurumda kullanılan mevcut masaüstü bilgisayar, dizüstü bilgisayar ve tablet bilgisayarda kullanılacak olan işletim sistemi, ofis uygulamaları ve kullanıcı erişim yazılımlarına ait lisansları birbiri ile uyumlu çalışacak şekilde tedarik etmek, anlaşmaya dahil edilen lisansları yazılım güvencesi süresi boyunca güncellemelerini yapmaktır.</w:t>
      </w:r>
    </w:p>
    <w:p w:rsidR="00505896" w:rsidRPr="00A95B4F" w:rsidRDefault="00505896" w:rsidP="00505896">
      <w:pPr>
        <w:pStyle w:val="Balk3"/>
        <w:mirrorIndents/>
        <w:rPr>
          <w:rFonts w:ascii="Times New Roman" w:hAnsi="Times New Roman" w:cs="Times New Roman"/>
          <w:color w:val="auto"/>
        </w:rPr>
      </w:pPr>
    </w:p>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Kapsam: Bu teknik şartname, Microsoft Eğitim Çözümleri Üyelik Anlaşması tedarik edilecek lisansların ve anlaşma yapısının özelliklerini kapsar.</w:t>
      </w:r>
    </w:p>
    <w:p w:rsidR="00505896" w:rsidRPr="00A95B4F" w:rsidRDefault="00505896" w:rsidP="00505896"/>
    <w:p w:rsidR="00505896" w:rsidRPr="00A95B4F" w:rsidRDefault="00505896" w:rsidP="00505896">
      <w:pPr>
        <w:pStyle w:val="Balk3"/>
        <w:keepNext w:val="0"/>
        <w:keepLines w:val="0"/>
        <w:widowControl w:val="0"/>
        <w:numPr>
          <w:ilvl w:val="0"/>
          <w:numId w:val="11"/>
        </w:numPr>
        <w:spacing w:before="0"/>
        <w:ind w:left="0" w:firstLine="0"/>
        <w:mirrorIndents/>
        <w:rPr>
          <w:rFonts w:ascii="Times New Roman" w:hAnsi="Times New Roman" w:cs="Times New Roman"/>
          <w:b w:val="0"/>
          <w:color w:val="auto"/>
        </w:rPr>
      </w:pPr>
      <w:r w:rsidRPr="00A95B4F">
        <w:rPr>
          <w:rFonts w:ascii="Times New Roman" w:hAnsi="Times New Roman" w:cs="Times New Roman"/>
          <w:color w:val="auto"/>
        </w:rPr>
        <w:t>TANIMLAR</w:t>
      </w:r>
    </w:p>
    <w:p w:rsidR="00505896" w:rsidRPr="00A95B4F" w:rsidRDefault="00505896" w:rsidP="00505896">
      <w:pPr>
        <w:rPr>
          <w:b/>
          <w:lang w:val="en-US"/>
        </w:rPr>
      </w:pPr>
    </w:p>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 xml:space="preserve">Yazılım Lisansı: Yazılımı çalıştırmak için verilen yasal haktır.  </w:t>
      </w:r>
    </w:p>
    <w:p w:rsidR="00505896" w:rsidRPr="00A95B4F" w:rsidRDefault="00505896" w:rsidP="00505896">
      <w:pPr>
        <w:pStyle w:val="Balk3"/>
        <w:keepNext w:val="0"/>
        <w:keepLines w:val="0"/>
        <w:widowControl w:val="0"/>
        <w:spacing w:before="0"/>
        <w:mirrorIndents/>
        <w:rPr>
          <w:rFonts w:ascii="Times New Roman" w:hAnsi="Times New Roman" w:cs="Times New Roman"/>
          <w:color w:val="auto"/>
        </w:rPr>
      </w:pPr>
    </w:p>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Microsoft Eğitim Çözümleri Üyelik Anlaşması: Eğitim kurumlarına, program koşullarına göre lisans kullanım hakkı veren yıllık “Lisans” ve “Yazılım Güvencesi” anlaşmasıdır. (Bundan sonra Üyelik Anlaşması olarak anılacaktır)</w:t>
      </w:r>
    </w:p>
    <w:p w:rsidR="00505896" w:rsidRPr="00A95B4F" w:rsidRDefault="00505896" w:rsidP="00505896">
      <w:pPr>
        <w:pStyle w:val="Balk3"/>
        <w:keepNext w:val="0"/>
        <w:keepLines w:val="0"/>
        <w:widowControl w:val="0"/>
        <w:spacing w:before="0"/>
        <w:mirrorIndents/>
        <w:rPr>
          <w:rFonts w:ascii="Times New Roman" w:hAnsi="Times New Roman" w:cs="Times New Roman"/>
          <w:color w:val="auto"/>
        </w:rPr>
      </w:pPr>
    </w:p>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 xml:space="preserve">Yazılım Güvencesi: Üyelik Anlaşmasına dahil edilen ürün lisanslarının çıkarılacak en son sürümünü, güvencenin geçerli olduğu süre içerisinde ek ücret ödemeden kullanma hakkıdır. </w:t>
      </w:r>
    </w:p>
    <w:p w:rsidR="00505896" w:rsidRPr="00A95B4F" w:rsidRDefault="00505896" w:rsidP="00505896"/>
    <w:p w:rsidR="00505896" w:rsidRPr="00A95B4F" w:rsidRDefault="00505896" w:rsidP="00505896">
      <w:pPr>
        <w:pStyle w:val="Balk3"/>
        <w:keepNext w:val="0"/>
        <w:keepLines w:val="0"/>
        <w:widowControl w:val="0"/>
        <w:numPr>
          <w:ilvl w:val="0"/>
          <w:numId w:val="11"/>
        </w:numPr>
        <w:spacing w:before="0"/>
        <w:mirrorIndents/>
        <w:rPr>
          <w:rFonts w:ascii="Times New Roman" w:hAnsi="Times New Roman" w:cs="Times New Roman"/>
          <w:b w:val="0"/>
          <w:color w:val="auto"/>
        </w:rPr>
      </w:pPr>
      <w:r w:rsidRPr="00A95B4F">
        <w:rPr>
          <w:rFonts w:ascii="Times New Roman" w:hAnsi="Times New Roman" w:cs="Times New Roman"/>
          <w:color w:val="auto"/>
        </w:rPr>
        <w:t>İSTEK VE ÖZELLİKLER</w:t>
      </w:r>
    </w:p>
    <w:p w:rsidR="00505896" w:rsidRPr="00A95B4F" w:rsidRDefault="00505896" w:rsidP="00505896">
      <w:pPr>
        <w:rPr>
          <w:lang w:val="en-US"/>
        </w:rPr>
      </w:pPr>
    </w:p>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Üyelik Anlaşması kapsamında aşağıdaki istekler karşılanacaktır.</w:t>
      </w:r>
    </w:p>
    <w:p w:rsidR="00505896" w:rsidRPr="00A95B4F" w:rsidRDefault="00505896" w:rsidP="00505896">
      <w:pPr>
        <w:pStyle w:val="Balk3"/>
        <w:mirrorIndents/>
        <w:rPr>
          <w:rFonts w:ascii="Times New Roman" w:hAnsi="Times New Roman" w:cs="Times New Roman"/>
          <w:color w:val="auto"/>
        </w:rPr>
      </w:pPr>
      <w:r w:rsidRPr="00A95B4F">
        <w:rPr>
          <w:rFonts w:ascii="Times New Roman" w:hAnsi="Times New Roman" w:cs="Times New Roman"/>
          <w:color w:val="auto"/>
        </w:rPr>
        <w:t xml:space="preserve"> </w:t>
      </w:r>
    </w:p>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 xml:space="preserve">Bursa Uludağ Üniversitesi Rektörlüğü adına açılacak Üyelik Anlaşması numarası altında Kurum, anlaşmaya dahil ettiği ürün lisanslarını Microsoft Toplu Lisanslama Servis Merkezinden (OVS-ES anlaşma tipi için VLSC – Volume Licensing Service Center ve CSP anlaşma tipi için https://portal.office.com/ bundan sonra ‘VLSC/portal.office.com’ olarak anılacaktır.) takip edilebilecek, anlaşma açılış ve bitiş süresi, ürün detayları, adet bilgisi, ürün anahtarları, ürün indirme bağlantıları bu siteden yönetilecektir. </w:t>
      </w:r>
      <w:bookmarkStart w:id="1" w:name="OLE_LINK2"/>
      <w:r w:rsidRPr="00A95B4F">
        <w:rPr>
          <w:rFonts w:ascii="Times New Roman" w:hAnsi="Times New Roman" w:cs="Times New Roman"/>
          <w:color w:val="auto"/>
        </w:rPr>
        <w:t>Anlaşma Kurum adına kayıtlı olacaktır.</w:t>
      </w:r>
      <w:bookmarkEnd w:id="1"/>
    </w:p>
    <w:p w:rsidR="00505896" w:rsidRPr="00A95B4F" w:rsidRDefault="00505896" w:rsidP="00505896">
      <w:pPr>
        <w:pStyle w:val="Balk3"/>
        <w:keepNext w:val="0"/>
        <w:keepLines w:val="0"/>
        <w:widowControl w:val="0"/>
        <w:spacing w:before="0"/>
        <w:mirrorIndents/>
        <w:rPr>
          <w:rFonts w:ascii="Times New Roman" w:hAnsi="Times New Roman" w:cs="Times New Roman"/>
          <w:color w:val="auto"/>
        </w:rPr>
      </w:pPr>
    </w:p>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Anlaşmayla birlikte ücretsiz olarak gelen aşağıdaki lisanslar siparişle birlikte geçilecektir.</w:t>
      </w:r>
    </w:p>
    <w:p w:rsidR="00505896" w:rsidRPr="00A95B4F" w:rsidRDefault="00505896" w:rsidP="00505896">
      <w:pPr>
        <w:pStyle w:val="Balk3"/>
        <w:widowControl w:val="0"/>
        <w:numPr>
          <w:ilvl w:val="0"/>
          <w:numId w:val="14"/>
        </w:numPr>
        <w:spacing w:before="40"/>
        <w:mirrorIndents/>
        <w:rPr>
          <w:rFonts w:ascii="Times New Roman" w:eastAsiaTheme="minorEastAsia" w:hAnsi="Times New Roman" w:cs="Times New Roman"/>
          <w:color w:val="auto"/>
        </w:rPr>
      </w:pPr>
      <w:r w:rsidRPr="00A95B4F">
        <w:rPr>
          <w:rFonts w:ascii="Times New Roman" w:eastAsiaTheme="minorEastAsia" w:hAnsi="Times New Roman" w:cs="Times New Roman"/>
          <w:color w:val="auto"/>
        </w:rPr>
        <w:t>M365 A3 for Students Benefit</w:t>
      </w:r>
      <w:r w:rsidRPr="00A95B4F">
        <w:rPr>
          <w:rFonts w:ascii="Times New Roman" w:eastAsiaTheme="minorEastAsia" w:hAnsi="Times New Roman" w:cs="Times New Roman"/>
          <w:color w:val="auto"/>
        </w:rPr>
        <w:tab/>
      </w:r>
      <w:r w:rsidRPr="00A95B4F">
        <w:rPr>
          <w:rFonts w:ascii="Times New Roman" w:eastAsiaTheme="minorEastAsia" w:hAnsi="Times New Roman" w:cs="Times New Roman"/>
          <w:color w:val="auto"/>
        </w:rPr>
        <w:tab/>
        <w:t xml:space="preserve">     </w:t>
      </w:r>
      <w:r w:rsidRPr="00A95B4F">
        <w:rPr>
          <w:rFonts w:ascii="Times New Roman" w:eastAsiaTheme="minorEastAsia" w:hAnsi="Times New Roman" w:cs="Times New Roman"/>
          <w:color w:val="auto"/>
        </w:rPr>
        <w:tab/>
      </w:r>
      <w:r w:rsidRPr="00A95B4F">
        <w:rPr>
          <w:rFonts w:ascii="Times New Roman" w:eastAsiaTheme="minorEastAsia" w:hAnsi="Times New Roman" w:cs="Times New Roman"/>
          <w:color w:val="auto"/>
        </w:rPr>
        <w:tab/>
        <w:t xml:space="preserve">   –  32.000 Adet (CSP anlaşma ile)</w:t>
      </w:r>
    </w:p>
    <w:p w:rsidR="00505896" w:rsidRPr="00A95B4F" w:rsidRDefault="00505896" w:rsidP="00505896">
      <w:pPr>
        <w:pStyle w:val="Balk3"/>
        <w:widowControl w:val="0"/>
        <w:numPr>
          <w:ilvl w:val="0"/>
          <w:numId w:val="14"/>
        </w:numPr>
        <w:spacing w:before="40"/>
        <w:mirrorIndents/>
        <w:rPr>
          <w:rFonts w:ascii="Times New Roman" w:eastAsiaTheme="minorEastAsia" w:hAnsi="Times New Roman" w:cs="Times New Roman"/>
          <w:color w:val="auto"/>
        </w:rPr>
      </w:pPr>
      <w:r w:rsidRPr="00A95B4F">
        <w:rPr>
          <w:rFonts w:ascii="Times New Roman" w:eastAsiaTheme="minorEastAsia" w:hAnsi="Times New Roman" w:cs="Times New Roman"/>
          <w:color w:val="auto"/>
        </w:rPr>
        <w:t>M365A5 for Students Benefit</w:t>
      </w:r>
      <w:r w:rsidRPr="00A95B4F">
        <w:rPr>
          <w:rFonts w:ascii="Times New Roman" w:eastAsiaTheme="minorEastAsia" w:hAnsi="Times New Roman" w:cs="Times New Roman"/>
          <w:color w:val="auto"/>
        </w:rPr>
        <w:tab/>
      </w:r>
      <w:r w:rsidRPr="00A95B4F">
        <w:rPr>
          <w:rFonts w:ascii="Times New Roman" w:eastAsiaTheme="minorEastAsia" w:hAnsi="Times New Roman" w:cs="Times New Roman"/>
          <w:color w:val="auto"/>
        </w:rPr>
        <w:tab/>
        <w:t xml:space="preserve">       </w:t>
      </w:r>
      <w:r w:rsidRPr="00A95B4F">
        <w:rPr>
          <w:rFonts w:ascii="Times New Roman" w:eastAsiaTheme="minorEastAsia" w:hAnsi="Times New Roman" w:cs="Times New Roman"/>
          <w:color w:val="auto"/>
        </w:rPr>
        <w:tab/>
      </w:r>
      <w:r w:rsidRPr="00A95B4F">
        <w:rPr>
          <w:rFonts w:ascii="Times New Roman" w:eastAsiaTheme="minorEastAsia" w:hAnsi="Times New Roman" w:cs="Times New Roman"/>
          <w:color w:val="auto"/>
        </w:rPr>
        <w:tab/>
        <w:t xml:space="preserve"> –  200 Adet (CSP anlaşma ile)</w:t>
      </w:r>
    </w:p>
    <w:p w:rsidR="00505896" w:rsidRPr="00A95B4F" w:rsidRDefault="00505896" w:rsidP="00505896">
      <w:pPr>
        <w:pStyle w:val="Balk3"/>
        <w:widowControl w:val="0"/>
        <w:numPr>
          <w:ilvl w:val="0"/>
          <w:numId w:val="14"/>
        </w:numPr>
        <w:spacing w:before="40"/>
        <w:mirrorIndents/>
        <w:rPr>
          <w:rFonts w:ascii="Times New Roman" w:eastAsiaTheme="minorEastAsia" w:hAnsi="Times New Roman" w:cs="Times New Roman"/>
          <w:color w:val="auto"/>
        </w:rPr>
      </w:pPr>
      <w:r w:rsidRPr="00A95B4F">
        <w:rPr>
          <w:rFonts w:ascii="Times New Roman" w:eastAsiaTheme="minorEastAsia" w:hAnsi="Times New Roman" w:cs="Times New Roman"/>
          <w:color w:val="auto"/>
        </w:rPr>
        <w:t xml:space="preserve">M365AppsForEnterpriseOpen Students Benefit </w:t>
      </w:r>
      <w:r w:rsidRPr="00A95B4F">
        <w:rPr>
          <w:rFonts w:ascii="Times New Roman" w:eastAsiaTheme="minorEastAsia" w:hAnsi="Times New Roman" w:cs="Times New Roman"/>
          <w:color w:val="auto"/>
        </w:rPr>
        <w:tab/>
        <w:t xml:space="preserve"> –    8.000 Adet (OVS-ES anlaşma ile)</w:t>
      </w:r>
    </w:p>
    <w:p w:rsidR="00505896" w:rsidRPr="00A95B4F" w:rsidRDefault="00505896" w:rsidP="00505896"/>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lastRenderedPageBreak/>
        <w:t>İhaleyi alan firma, anlaşmanın geçerli olduğu süre içinde lisanslı ürünlerin kurulum ve aktivasyonları sırasında çıkabilecek sorunlara teknik destek sağlayacaktır. Destek birimine ait iletişim bilgileri teklif ile birlikte sunulmalıdır.</w:t>
      </w:r>
    </w:p>
    <w:p w:rsidR="00505896" w:rsidRPr="00A95B4F" w:rsidRDefault="00505896" w:rsidP="00505896">
      <w:pPr>
        <w:rPr>
          <w:lang w:val="en-US"/>
        </w:rPr>
      </w:pPr>
    </w:p>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Lisanslarda ve KMS lisans sunucusundaki KMS lisansında oluşabilecek sorunlarda İhaleyi alan firma uzaktan bağlantıyla ve/veya telefonda Türkçe destek verecektir.</w:t>
      </w:r>
    </w:p>
    <w:p w:rsidR="00505896" w:rsidRPr="00A95B4F" w:rsidRDefault="00505896" w:rsidP="00505896">
      <w:pPr>
        <w:rPr>
          <w:lang w:val="en-US"/>
        </w:rPr>
      </w:pPr>
    </w:p>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İhaleyi alan firma, anlaşmanın geçerli olduğu süre içinde lisansların kurum içerisindeki VLSC / KMS Sunucusuna yüklenmesi, kullanıma hazırlanması ve raporlarının alınması sırasında Kurum’a teknik destek sağlayacaktır. Destek birimine ait iletişim bilgileri teklif ile birlikte sunulmalıdır.</w:t>
      </w:r>
    </w:p>
    <w:p w:rsidR="00505896" w:rsidRPr="00A95B4F" w:rsidRDefault="00505896" w:rsidP="00505896">
      <w:pPr>
        <w:pStyle w:val="Balk3"/>
        <w:mirrorIndents/>
        <w:rPr>
          <w:rFonts w:ascii="Times New Roman" w:hAnsi="Times New Roman" w:cs="Times New Roman"/>
          <w:color w:val="auto"/>
        </w:rPr>
      </w:pPr>
    </w:p>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İhaleyi alan Firma, ayrıca aşağıdaki konular için anlaşma süresi boyunca kuruma ücretsiz olarak teknik destek hizmeti verecektir.</w:t>
      </w:r>
    </w:p>
    <w:p w:rsidR="00505896" w:rsidRPr="00A95B4F" w:rsidRDefault="00505896" w:rsidP="00505896">
      <w:pPr>
        <w:pStyle w:val="ListeParagraf"/>
        <w:numPr>
          <w:ilvl w:val="0"/>
          <w:numId w:val="12"/>
        </w:numPr>
        <w:spacing w:after="0" w:line="240" w:lineRule="auto"/>
        <w:ind w:left="814"/>
        <w:rPr>
          <w:rFonts w:ascii="Times New Roman" w:hAnsi="Times New Roman"/>
          <w:sz w:val="24"/>
          <w:szCs w:val="24"/>
        </w:rPr>
      </w:pPr>
      <w:r w:rsidRPr="00A95B4F">
        <w:rPr>
          <w:rFonts w:ascii="Times New Roman" w:hAnsi="Times New Roman"/>
          <w:sz w:val="24"/>
          <w:szCs w:val="24"/>
        </w:rPr>
        <w:t>Azure Dev Tools for Teaching aktivasyon işlemleri.</w:t>
      </w:r>
    </w:p>
    <w:p w:rsidR="00505896" w:rsidRPr="00A95B4F" w:rsidRDefault="00505896" w:rsidP="00505896">
      <w:pPr>
        <w:pStyle w:val="ListeParagraf"/>
        <w:numPr>
          <w:ilvl w:val="0"/>
          <w:numId w:val="12"/>
        </w:numPr>
        <w:spacing w:after="0" w:line="240" w:lineRule="auto"/>
        <w:ind w:left="814"/>
        <w:rPr>
          <w:rFonts w:ascii="Times New Roman" w:hAnsi="Times New Roman"/>
          <w:sz w:val="24"/>
          <w:szCs w:val="24"/>
        </w:rPr>
      </w:pPr>
      <w:r w:rsidRPr="00A95B4F">
        <w:rPr>
          <w:rFonts w:ascii="Times New Roman" w:hAnsi="Times New Roman"/>
          <w:sz w:val="24"/>
          <w:szCs w:val="24"/>
        </w:rPr>
        <w:t>Office365 alt yapı kontrol ve lisansların tamamlanması, yüklenmesi.</w:t>
      </w:r>
    </w:p>
    <w:p w:rsidR="00505896" w:rsidRPr="00A95B4F" w:rsidRDefault="00505896" w:rsidP="00505896">
      <w:pPr>
        <w:pStyle w:val="ListeParagraf"/>
        <w:numPr>
          <w:ilvl w:val="0"/>
          <w:numId w:val="12"/>
        </w:numPr>
        <w:spacing w:after="0" w:line="240" w:lineRule="auto"/>
        <w:ind w:left="814"/>
        <w:rPr>
          <w:rFonts w:ascii="Times New Roman" w:hAnsi="Times New Roman"/>
          <w:sz w:val="24"/>
          <w:szCs w:val="24"/>
        </w:rPr>
      </w:pPr>
      <w:r w:rsidRPr="00A95B4F">
        <w:rPr>
          <w:rFonts w:ascii="Times New Roman" w:hAnsi="Times New Roman"/>
          <w:sz w:val="24"/>
          <w:szCs w:val="24"/>
        </w:rPr>
        <w:t>Office365 for Student Benefit aktivasyon işlemleri ve lisans atamaları.</w:t>
      </w:r>
    </w:p>
    <w:p w:rsidR="00505896" w:rsidRPr="00A95B4F" w:rsidRDefault="00505896" w:rsidP="00505896">
      <w:pPr>
        <w:pStyle w:val="ListeParagraf"/>
        <w:numPr>
          <w:ilvl w:val="0"/>
          <w:numId w:val="12"/>
        </w:numPr>
        <w:spacing w:after="0" w:line="240" w:lineRule="auto"/>
        <w:ind w:left="814"/>
        <w:rPr>
          <w:rFonts w:ascii="Times New Roman" w:hAnsi="Times New Roman"/>
          <w:sz w:val="24"/>
          <w:szCs w:val="24"/>
        </w:rPr>
      </w:pPr>
      <w:r w:rsidRPr="00A95B4F">
        <w:rPr>
          <w:rFonts w:ascii="Times New Roman" w:hAnsi="Times New Roman"/>
          <w:sz w:val="24"/>
          <w:szCs w:val="24"/>
        </w:rPr>
        <w:t>Öğrenciler için Office 365 kullanımı eğitimleri ve Microsoft Teams kurulum ve ders katılımları hk. Genel eğitim. (Teams üzerinden toplu konferans şeklinde 2 defa)</w:t>
      </w:r>
    </w:p>
    <w:p w:rsidR="00505896" w:rsidRPr="00A95B4F" w:rsidRDefault="00505896" w:rsidP="00505896">
      <w:pPr>
        <w:pStyle w:val="ListeParagraf"/>
        <w:numPr>
          <w:ilvl w:val="0"/>
          <w:numId w:val="12"/>
        </w:numPr>
        <w:spacing w:after="0" w:line="240" w:lineRule="auto"/>
        <w:ind w:left="814"/>
        <w:rPr>
          <w:rFonts w:ascii="Times New Roman" w:hAnsi="Times New Roman"/>
          <w:sz w:val="24"/>
          <w:szCs w:val="24"/>
        </w:rPr>
      </w:pPr>
      <w:r w:rsidRPr="00A95B4F">
        <w:rPr>
          <w:rFonts w:ascii="Times New Roman" w:hAnsi="Times New Roman"/>
          <w:sz w:val="24"/>
          <w:szCs w:val="24"/>
        </w:rPr>
        <w:t>Akademisyenler için Office365 kullanımı eğitimleri ve Microsoft Teams kurulum ve Sınıf açma ve Derslerin tanımlanması ve dikkat edilmesi gerekenler hk. genel eğitim. (Microsoft Teams üzerinden toplu konferans şeklinde 2 defa verilecek.)</w:t>
      </w:r>
    </w:p>
    <w:p w:rsidR="00505896" w:rsidRPr="00A95B4F" w:rsidRDefault="00505896" w:rsidP="00505896">
      <w:pPr>
        <w:pStyle w:val="ListeParagraf"/>
        <w:numPr>
          <w:ilvl w:val="0"/>
          <w:numId w:val="12"/>
        </w:numPr>
        <w:spacing w:after="0" w:line="240" w:lineRule="auto"/>
        <w:ind w:left="814"/>
        <w:rPr>
          <w:rFonts w:ascii="Times New Roman" w:hAnsi="Times New Roman"/>
          <w:sz w:val="24"/>
          <w:szCs w:val="24"/>
        </w:rPr>
      </w:pPr>
      <w:r w:rsidRPr="00A95B4F">
        <w:rPr>
          <w:rFonts w:ascii="Times New Roman" w:hAnsi="Times New Roman"/>
          <w:sz w:val="24"/>
          <w:szCs w:val="24"/>
        </w:rPr>
        <w:t>Microsoft Admin paneli kullanımı (lisansların atanması, silinmesi, değiştirilmesi, yetki tanımlama, toplu lisans atama ve silme vb.) hakkında kurum teknik personeline verilecek eğitim.</w:t>
      </w:r>
    </w:p>
    <w:p w:rsidR="00505896" w:rsidRPr="00A95B4F" w:rsidRDefault="00505896" w:rsidP="00505896"/>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İhaleyi alan firma aşağıdaki konularda Kurum teknik personeline eğitim ve destek verecektir.</w:t>
      </w:r>
    </w:p>
    <w:p w:rsidR="00505896" w:rsidRPr="00A95B4F" w:rsidRDefault="00505896" w:rsidP="00505896">
      <w:pPr>
        <w:pStyle w:val="Balk3"/>
        <w:keepNext w:val="0"/>
        <w:keepLines w:val="0"/>
        <w:widowControl w:val="0"/>
        <w:numPr>
          <w:ilvl w:val="0"/>
          <w:numId w:val="13"/>
        </w:numPr>
        <w:spacing w:before="0"/>
        <w:mirrorIndents/>
        <w:rPr>
          <w:rFonts w:ascii="Times New Roman" w:hAnsi="Times New Roman" w:cs="Times New Roman"/>
          <w:color w:val="auto"/>
        </w:rPr>
      </w:pPr>
      <w:r w:rsidRPr="00A95B4F">
        <w:rPr>
          <w:rFonts w:ascii="Times New Roman" w:hAnsi="Times New Roman" w:cs="Times New Roman"/>
          <w:color w:val="auto"/>
        </w:rPr>
        <w:t>Yeni kayıt oluşturulan kullanıcılar varsayılan olarak Office 365 A1 for faculty/students lisansı ile lisanslanması durumunda bu kullanıcıların varsayılan olarak Office 365 A3 for faculty/students lisansı ile oluşmasını veya otomatik olarak bu lisanslara atama işlemini gerçekleştirecek script yazılması.</w:t>
      </w:r>
    </w:p>
    <w:p w:rsidR="00505896" w:rsidRPr="00A95B4F" w:rsidRDefault="00505896" w:rsidP="00505896">
      <w:pPr>
        <w:pStyle w:val="Balk3"/>
        <w:keepNext w:val="0"/>
        <w:keepLines w:val="0"/>
        <w:widowControl w:val="0"/>
        <w:numPr>
          <w:ilvl w:val="0"/>
          <w:numId w:val="13"/>
        </w:numPr>
        <w:spacing w:before="0"/>
        <w:mirrorIndents/>
        <w:rPr>
          <w:rFonts w:ascii="Times New Roman" w:hAnsi="Times New Roman" w:cs="Times New Roman"/>
          <w:color w:val="auto"/>
        </w:rPr>
      </w:pPr>
      <w:r w:rsidRPr="00A95B4F">
        <w:rPr>
          <w:rFonts w:ascii="Times New Roman" w:hAnsi="Times New Roman" w:cs="Times New Roman"/>
          <w:color w:val="auto"/>
        </w:rPr>
        <w:t>Mezun olan öğrencilerin lisanslarını A3 lisansından A1 lisansına toplu olarak geçirme scripti yazılması.</w:t>
      </w:r>
    </w:p>
    <w:p w:rsidR="00505896" w:rsidRPr="00A95B4F" w:rsidRDefault="00505896" w:rsidP="00505896">
      <w:pPr>
        <w:pStyle w:val="Balk3"/>
        <w:keepNext w:val="0"/>
        <w:keepLines w:val="0"/>
        <w:widowControl w:val="0"/>
        <w:numPr>
          <w:ilvl w:val="0"/>
          <w:numId w:val="13"/>
        </w:numPr>
        <w:spacing w:before="0"/>
        <w:mirrorIndents/>
        <w:rPr>
          <w:rFonts w:ascii="Times New Roman" w:hAnsi="Times New Roman" w:cs="Times New Roman"/>
          <w:color w:val="auto"/>
        </w:rPr>
      </w:pPr>
      <w:r w:rsidRPr="00A95B4F">
        <w:rPr>
          <w:rFonts w:ascii="Times New Roman" w:hAnsi="Times New Roman" w:cs="Times New Roman"/>
          <w:color w:val="auto"/>
        </w:rPr>
        <w:t>Mezun olan öğrencilerin Microsoft 365 hesaplarını toplu olarak silecek scriptin yazılması</w:t>
      </w:r>
    </w:p>
    <w:p w:rsidR="00505896" w:rsidRPr="00A95B4F" w:rsidRDefault="00505896" w:rsidP="00505896">
      <w:pPr>
        <w:pStyle w:val="Balk3"/>
        <w:keepNext w:val="0"/>
        <w:keepLines w:val="0"/>
        <w:widowControl w:val="0"/>
        <w:numPr>
          <w:ilvl w:val="0"/>
          <w:numId w:val="13"/>
        </w:numPr>
        <w:spacing w:before="0"/>
        <w:mirrorIndents/>
        <w:rPr>
          <w:rFonts w:ascii="Times New Roman" w:hAnsi="Times New Roman" w:cs="Times New Roman"/>
          <w:color w:val="auto"/>
        </w:rPr>
      </w:pPr>
      <w:r w:rsidRPr="00A95B4F">
        <w:rPr>
          <w:rFonts w:ascii="Times New Roman" w:hAnsi="Times New Roman" w:cs="Times New Roman"/>
          <w:color w:val="auto"/>
        </w:rPr>
        <w:t>Emekli olmuş personelin A3 lisansından A1 lisansına toplu olarak geçirme scripti yazılması.</w:t>
      </w:r>
    </w:p>
    <w:p w:rsidR="00505896" w:rsidRPr="00A95B4F" w:rsidRDefault="00505896" w:rsidP="00505896">
      <w:pPr>
        <w:pStyle w:val="Balk3"/>
        <w:keepNext w:val="0"/>
        <w:keepLines w:val="0"/>
        <w:widowControl w:val="0"/>
        <w:numPr>
          <w:ilvl w:val="0"/>
          <w:numId w:val="13"/>
        </w:numPr>
        <w:spacing w:before="0"/>
        <w:mirrorIndents/>
        <w:rPr>
          <w:rFonts w:ascii="Times New Roman" w:hAnsi="Times New Roman" w:cs="Times New Roman"/>
          <w:color w:val="auto"/>
        </w:rPr>
      </w:pPr>
      <w:r w:rsidRPr="00A95B4F">
        <w:rPr>
          <w:rFonts w:ascii="Times New Roman" w:hAnsi="Times New Roman" w:cs="Times New Roman"/>
          <w:color w:val="auto"/>
        </w:rPr>
        <w:t>Microsoft 365 A3 for Faculty lisansını aktif olarak kullananları listeleyen scriptin yazılması</w:t>
      </w:r>
    </w:p>
    <w:p w:rsidR="00505896" w:rsidRPr="00A95B4F" w:rsidRDefault="00505896" w:rsidP="00505896">
      <w:pPr>
        <w:pStyle w:val="Balk3"/>
        <w:keepNext w:val="0"/>
        <w:keepLines w:val="0"/>
        <w:widowControl w:val="0"/>
        <w:spacing w:before="0"/>
        <w:ind w:firstLine="105"/>
        <w:mirrorIndents/>
        <w:rPr>
          <w:rFonts w:ascii="Times New Roman" w:hAnsi="Times New Roman" w:cs="Times New Roman"/>
          <w:color w:val="auto"/>
        </w:rPr>
      </w:pPr>
    </w:p>
    <w:p w:rsidR="00505896" w:rsidRPr="00A95B4F" w:rsidRDefault="00505896" w:rsidP="00505896">
      <w:pPr>
        <w:pStyle w:val="Balk3"/>
        <w:keepNext w:val="0"/>
        <w:keepLines w:val="0"/>
        <w:widowControl w:val="0"/>
        <w:spacing w:before="0"/>
        <w:mirrorIndents/>
        <w:rPr>
          <w:rFonts w:ascii="Times New Roman" w:hAnsi="Times New Roman" w:cs="Times New Roman"/>
          <w:color w:val="auto"/>
        </w:rPr>
      </w:pPr>
    </w:p>
    <w:p w:rsidR="00505896"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Yapılacak lisans anlaşması Kasım 2023 tarihinden itibaren 1 (bir) yıl geçerli olacaktır.</w:t>
      </w:r>
    </w:p>
    <w:p w:rsidR="00505896" w:rsidRDefault="00505896" w:rsidP="00505896"/>
    <w:p w:rsidR="00505896" w:rsidRDefault="00505896" w:rsidP="00505896"/>
    <w:p w:rsidR="00505896" w:rsidRDefault="00505896" w:rsidP="00505896"/>
    <w:p w:rsidR="00505896" w:rsidRDefault="00505896" w:rsidP="00505896"/>
    <w:p w:rsidR="00505896" w:rsidRDefault="00505896" w:rsidP="00505896"/>
    <w:p w:rsidR="00505896" w:rsidRDefault="00505896" w:rsidP="00505896"/>
    <w:p w:rsidR="00505896" w:rsidRDefault="00505896" w:rsidP="00505896"/>
    <w:p w:rsidR="00505896" w:rsidRDefault="00505896" w:rsidP="00505896"/>
    <w:p w:rsidR="00505896" w:rsidRDefault="00505896" w:rsidP="00505896"/>
    <w:p w:rsidR="00505896" w:rsidRDefault="00505896" w:rsidP="00505896"/>
    <w:p w:rsidR="00505896" w:rsidRDefault="00505896" w:rsidP="00505896"/>
    <w:p w:rsidR="00505896" w:rsidRPr="00505896" w:rsidRDefault="00505896" w:rsidP="00505896">
      <w:bookmarkStart w:id="2" w:name="_GoBack"/>
      <w:bookmarkEnd w:id="2"/>
    </w:p>
    <w:p w:rsidR="00505896" w:rsidRPr="00A95B4F" w:rsidRDefault="00505896" w:rsidP="00505896"/>
    <w:p w:rsidR="00505896" w:rsidRPr="00A95B4F" w:rsidRDefault="00505896" w:rsidP="00505896">
      <w:pPr>
        <w:pStyle w:val="Balk3"/>
        <w:keepNext w:val="0"/>
        <w:keepLines w:val="0"/>
        <w:widowControl w:val="0"/>
        <w:numPr>
          <w:ilvl w:val="0"/>
          <w:numId w:val="11"/>
        </w:numPr>
        <w:spacing w:before="0"/>
        <w:mirrorIndents/>
        <w:rPr>
          <w:rFonts w:ascii="Times New Roman" w:hAnsi="Times New Roman" w:cs="Times New Roman"/>
          <w:b w:val="0"/>
          <w:color w:val="auto"/>
        </w:rPr>
      </w:pPr>
      <w:r w:rsidRPr="00A95B4F">
        <w:rPr>
          <w:rFonts w:ascii="Times New Roman" w:hAnsi="Times New Roman" w:cs="Times New Roman"/>
          <w:color w:val="auto"/>
        </w:rPr>
        <w:lastRenderedPageBreak/>
        <w:t>ANLAŞMAYA DAHİL EDİLECEK LİSANSLAR</w:t>
      </w:r>
    </w:p>
    <w:p w:rsidR="00505896" w:rsidRPr="00A95B4F" w:rsidRDefault="00505896" w:rsidP="00505896">
      <w:pPr>
        <w:rPr>
          <w:lang w:val="en-US"/>
        </w:rPr>
      </w:pPr>
    </w:p>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İstenen ürün lisansları aşağıdaki gibidir.</w:t>
      </w:r>
    </w:p>
    <w:p w:rsidR="00505896" w:rsidRPr="00A95B4F" w:rsidRDefault="00505896" w:rsidP="00505896"/>
    <w:tbl>
      <w:tblPr>
        <w:tblW w:w="9923" w:type="dxa"/>
        <w:tblInd w:w="-152" w:type="dxa"/>
        <w:tblCellMar>
          <w:left w:w="70" w:type="dxa"/>
          <w:right w:w="70" w:type="dxa"/>
        </w:tblCellMar>
        <w:tblLook w:val="04A0" w:firstRow="1" w:lastRow="0" w:firstColumn="1" w:lastColumn="0" w:noHBand="0" w:noVBand="1"/>
      </w:tblPr>
      <w:tblGrid>
        <w:gridCol w:w="1276"/>
        <w:gridCol w:w="6379"/>
        <w:gridCol w:w="851"/>
        <w:gridCol w:w="1417"/>
      </w:tblGrid>
      <w:tr w:rsidR="00505896" w:rsidRPr="00A95B4F" w:rsidTr="00C103F9">
        <w:trPr>
          <w:trHeight w:val="315"/>
        </w:trPr>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05896" w:rsidRPr="00A95B4F" w:rsidRDefault="00505896" w:rsidP="00C103F9">
            <w:pPr>
              <w:rPr>
                <w:b/>
                <w:bCs/>
                <w:color w:val="000000"/>
              </w:rPr>
            </w:pPr>
            <w:r w:rsidRPr="00A95B4F">
              <w:rPr>
                <w:b/>
                <w:bCs/>
                <w:color w:val="000000"/>
              </w:rPr>
              <w:t>Ürün Kodu</w:t>
            </w:r>
          </w:p>
        </w:tc>
        <w:tc>
          <w:tcPr>
            <w:tcW w:w="6379" w:type="dxa"/>
            <w:tcBorders>
              <w:top w:val="single" w:sz="8" w:space="0" w:color="auto"/>
              <w:left w:val="nil"/>
              <w:bottom w:val="single" w:sz="8" w:space="0" w:color="auto"/>
              <w:right w:val="single" w:sz="4" w:space="0" w:color="auto"/>
            </w:tcBorders>
            <w:shd w:val="clear" w:color="auto" w:fill="auto"/>
            <w:noWrap/>
            <w:vAlign w:val="center"/>
            <w:hideMark/>
          </w:tcPr>
          <w:p w:rsidR="00505896" w:rsidRPr="00A95B4F" w:rsidRDefault="00505896" w:rsidP="00C103F9">
            <w:pPr>
              <w:rPr>
                <w:b/>
                <w:bCs/>
                <w:color w:val="000000"/>
              </w:rPr>
            </w:pPr>
            <w:r w:rsidRPr="00A95B4F">
              <w:rPr>
                <w:b/>
                <w:bCs/>
                <w:color w:val="000000"/>
              </w:rPr>
              <w:t>Ürün Adı</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505896" w:rsidRPr="00A95B4F" w:rsidRDefault="00505896" w:rsidP="00C103F9">
            <w:pPr>
              <w:rPr>
                <w:b/>
                <w:bCs/>
                <w:color w:val="000000"/>
              </w:rPr>
            </w:pPr>
            <w:r w:rsidRPr="00A95B4F">
              <w:rPr>
                <w:b/>
                <w:bCs/>
                <w:color w:val="000000"/>
              </w:rPr>
              <w:t>Adet</w:t>
            </w:r>
          </w:p>
        </w:tc>
        <w:tc>
          <w:tcPr>
            <w:tcW w:w="1417" w:type="dxa"/>
            <w:tcBorders>
              <w:top w:val="single" w:sz="8" w:space="0" w:color="auto"/>
              <w:left w:val="nil"/>
              <w:bottom w:val="single" w:sz="8" w:space="0" w:color="auto"/>
              <w:right w:val="single" w:sz="4" w:space="0" w:color="auto"/>
            </w:tcBorders>
          </w:tcPr>
          <w:p w:rsidR="00505896" w:rsidRPr="00A95B4F" w:rsidRDefault="00505896" w:rsidP="00C103F9">
            <w:pPr>
              <w:rPr>
                <w:b/>
                <w:bCs/>
                <w:color w:val="000000"/>
              </w:rPr>
            </w:pPr>
            <w:r w:rsidRPr="00A95B4F">
              <w:rPr>
                <w:b/>
                <w:bCs/>
                <w:color w:val="000000"/>
              </w:rPr>
              <w:t>Anlaşma tipi</w:t>
            </w:r>
          </w:p>
        </w:tc>
      </w:tr>
      <w:tr w:rsidR="00505896" w:rsidRPr="00A95B4F" w:rsidTr="00C103F9">
        <w:trPr>
          <w:trHeight w:val="362"/>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5896" w:rsidRPr="00A95B4F" w:rsidRDefault="00505896" w:rsidP="00C103F9">
            <w:pPr>
              <w:rPr>
                <w:color w:val="000000"/>
              </w:rPr>
            </w:pPr>
            <w:r w:rsidRPr="00A95B4F">
              <w:rPr>
                <w:color w:val="000000"/>
              </w:rPr>
              <w:t>AAA-73019</w:t>
            </w:r>
          </w:p>
        </w:tc>
        <w:tc>
          <w:tcPr>
            <w:tcW w:w="6379" w:type="dxa"/>
            <w:tcBorders>
              <w:top w:val="nil"/>
              <w:left w:val="nil"/>
              <w:bottom w:val="single" w:sz="4" w:space="0" w:color="auto"/>
              <w:right w:val="single" w:sz="4" w:space="0" w:color="auto"/>
            </w:tcBorders>
            <w:shd w:val="clear" w:color="auto" w:fill="auto"/>
            <w:noWrap/>
            <w:vAlign w:val="center"/>
            <w:hideMark/>
          </w:tcPr>
          <w:p w:rsidR="00505896" w:rsidRPr="00A95B4F" w:rsidRDefault="00505896" w:rsidP="00C103F9">
            <w:pPr>
              <w:rPr>
                <w:lang w:val="en-US"/>
              </w:rPr>
            </w:pPr>
            <w:r w:rsidRPr="00A95B4F">
              <w:rPr>
                <w:lang w:val="en-US"/>
              </w:rPr>
              <w:t>Microsoft 365 A3 for faculty</w:t>
            </w:r>
          </w:p>
        </w:tc>
        <w:tc>
          <w:tcPr>
            <w:tcW w:w="851" w:type="dxa"/>
            <w:tcBorders>
              <w:top w:val="nil"/>
              <w:left w:val="nil"/>
              <w:bottom w:val="single" w:sz="4" w:space="0" w:color="auto"/>
              <w:right w:val="single" w:sz="4" w:space="0" w:color="auto"/>
            </w:tcBorders>
            <w:shd w:val="clear" w:color="auto" w:fill="auto"/>
            <w:noWrap/>
            <w:vAlign w:val="center"/>
            <w:hideMark/>
          </w:tcPr>
          <w:p w:rsidR="00505896" w:rsidRPr="00A95B4F" w:rsidRDefault="00505896" w:rsidP="00C103F9">
            <w:pPr>
              <w:rPr>
                <w:lang w:val="en-US"/>
              </w:rPr>
            </w:pPr>
            <w:r w:rsidRPr="00A95B4F">
              <w:rPr>
                <w:lang w:val="en-US"/>
              </w:rPr>
              <w:t>800</w:t>
            </w:r>
          </w:p>
        </w:tc>
        <w:tc>
          <w:tcPr>
            <w:tcW w:w="1417" w:type="dxa"/>
            <w:tcBorders>
              <w:top w:val="nil"/>
              <w:left w:val="nil"/>
              <w:bottom w:val="single" w:sz="4" w:space="0" w:color="auto"/>
              <w:right w:val="single" w:sz="4" w:space="0" w:color="auto"/>
            </w:tcBorders>
            <w:vAlign w:val="center"/>
          </w:tcPr>
          <w:p w:rsidR="00505896" w:rsidRPr="00A95B4F" w:rsidRDefault="00505896" w:rsidP="00C103F9">
            <w:pPr>
              <w:rPr>
                <w:color w:val="000000"/>
              </w:rPr>
            </w:pPr>
            <w:r w:rsidRPr="00A95B4F">
              <w:rPr>
                <w:color w:val="000000"/>
              </w:rPr>
              <w:t>CSP</w:t>
            </w:r>
          </w:p>
        </w:tc>
      </w:tr>
      <w:tr w:rsidR="00505896" w:rsidRPr="00A95B4F" w:rsidTr="00C103F9">
        <w:trPr>
          <w:trHeight w:val="300"/>
        </w:trPr>
        <w:tc>
          <w:tcPr>
            <w:tcW w:w="1276" w:type="dxa"/>
            <w:tcBorders>
              <w:top w:val="nil"/>
              <w:left w:val="single" w:sz="8" w:space="0" w:color="auto"/>
              <w:bottom w:val="single" w:sz="4" w:space="0" w:color="auto"/>
              <w:right w:val="single" w:sz="4" w:space="0" w:color="auto"/>
            </w:tcBorders>
            <w:shd w:val="clear" w:color="auto" w:fill="auto"/>
            <w:noWrap/>
            <w:vAlign w:val="center"/>
          </w:tcPr>
          <w:p w:rsidR="00505896" w:rsidRPr="00A95B4F" w:rsidRDefault="00505896" w:rsidP="00C103F9">
            <w:pPr>
              <w:rPr>
                <w:color w:val="000000"/>
              </w:rPr>
            </w:pPr>
            <w:r w:rsidRPr="00A95B4F">
              <w:rPr>
                <w:color w:val="000000"/>
              </w:rPr>
              <w:t>AAA-73040</w:t>
            </w:r>
          </w:p>
        </w:tc>
        <w:tc>
          <w:tcPr>
            <w:tcW w:w="6379" w:type="dxa"/>
            <w:tcBorders>
              <w:top w:val="nil"/>
              <w:left w:val="nil"/>
              <w:bottom w:val="single" w:sz="4" w:space="0" w:color="auto"/>
              <w:right w:val="single" w:sz="4" w:space="0" w:color="auto"/>
            </w:tcBorders>
            <w:shd w:val="clear" w:color="auto" w:fill="auto"/>
            <w:noWrap/>
            <w:vAlign w:val="center"/>
          </w:tcPr>
          <w:p w:rsidR="00505896" w:rsidRPr="00A95B4F" w:rsidRDefault="00505896" w:rsidP="00C103F9">
            <w:pPr>
              <w:rPr>
                <w:lang w:val="en-US"/>
              </w:rPr>
            </w:pPr>
            <w:r w:rsidRPr="00A95B4F">
              <w:rPr>
                <w:lang w:val="en-US"/>
              </w:rPr>
              <w:t>Microsoft 365 A5 for faculty</w:t>
            </w:r>
          </w:p>
        </w:tc>
        <w:tc>
          <w:tcPr>
            <w:tcW w:w="851" w:type="dxa"/>
            <w:tcBorders>
              <w:top w:val="nil"/>
              <w:left w:val="nil"/>
              <w:bottom w:val="single" w:sz="4" w:space="0" w:color="auto"/>
              <w:right w:val="single" w:sz="4" w:space="0" w:color="auto"/>
            </w:tcBorders>
            <w:shd w:val="clear" w:color="auto" w:fill="auto"/>
            <w:noWrap/>
            <w:vAlign w:val="center"/>
          </w:tcPr>
          <w:p w:rsidR="00505896" w:rsidRPr="00A95B4F" w:rsidRDefault="00505896" w:rsidP="00C103F9">
            <w:pPr>
              <w:rPr>
                <w:lang w:val="en-US"/>
              </w:rPr>
            </w:pPr>
            <w:r w:rsidRPr="00A95B4F">
              <w:rPr>
                <w:lang w:val="en-US"/>
              </w:rPr>
              <w:t>5</w:t>
            </w:r>
          </w:p>
        </w:tc>
        <w:tc>
          <w:tcPr>
            <w:tcW w:w="1417" w:type="dxa"/>
            <w:tcBorders>
              <w:top w:val="nil"/>
              <w:left w:val="nil"/>
              <w:bottom w:val="single" w:sz="4" w:space="0" w:color="auto"/>
              <w:right w:val="single" w:sz="4" w:space="0" w:color="auto"/>
            </w:tcBorders>
            <w:vAlign w:val="center"/>
          </w:tcPr>
          <w:p w:rsidR="00505896" w:rsidRPr="00A95B4F" w:rsidRDefault="00505896" w:rsidP="00C103F9">
            <w:pPr>
              <w:rPr>
                <w:color w:val="000000"/>
              </w:rPr>
            </w:pPr>
            <w:r w:rsidRPr="00A95B4F">
              <w:rPr>
                <w:color w:val="000000"/>
              </w:rPr>
              <w:t>CSP</w:t>
            </w:r>
          </w:p>
        </w:tc>
      </w:tr>
      <w:tr w:rsidR="00505896" w:rsidRPr="00A95B4F" w:rsidTr="00C103F9">
        <w:trPr>
          <w:trHeight w:val="300"/>
        </w:trPr>
        <w:tc>
          <w:tcPr>
            <w:tcW w:w="1276" w:type="dxa"/>
            <w:tcBorders>
              <w:top w:val="nil"/>
              <w:left w:val="single" w:sz="8" w:space="0" w:color="auto"/>
              <w:bottom w:val="single" w:sz="4" w:space="0" w:color="auto"/>
              <w:right w:val="single" w:sz="4" w:space="0" w:color="auto"/>
            </w:tcBorders>
            <w:shd w:val="clear" w:color="auto" w:fill="auto"/>
            <w:noWrap/>
            <w:vAlign w:val="center"/>
          </w:tcPr>
          <w:p w:rsidR="00505896" w:rsidRPr="00A95B4F" w:rsidRDefault="00505896" w:rsidP="00C103F9">
            <w:pPr>
              <w:rPr>
                <w:color w:val="000000"/>
              </w:rPr>
            </w:pPr>
            <w:r w:rsidRPr="00A95B4F">
              <w:rPr>
                <w:color w:val="000000"/>
              </w:rPr>
              <w:t>KW5-00359</w:t>
            </w:r>
          </w:p>
        </w:tc>
        <w:tc>
          <w:tcPr>
            <w:tcW w:w="6379" w:type="dxa"/>
            <w:tcBorders>
              <w:top w:val="nil"/>
              <w:left w:val="nil"/>
              <w:bottom w:val="single" w:sz="4" w:space="0" w:color="auto"/>
              <w:right w:val="single" w:sz="4" w:space="0" w:color="auto"/>
            </w:tcBorders>
            <w:shd w:val="clear" w:color="auto" w:fill="auto"/>
            <w:noWrap/>
            <w:vAlign w:val="center"/>
          </w:tcPr>
          <w:p w:rsidR="00505896" w:rsidRPr="00A95B4F" w:rsidRDefault="00505896" w:rsidP="00C103F9">
            <w:pPr>
              <w:rPr>
                <w:lang w:val="en-US"/>
              </w:rPr>
            </w:pPr>
            <w:r w:rsidRPr="00A95B4F">
              <w:rPr>
                <w:lang w:val="en-US"/>
              </w:rPr>
              <w:t>WINEDUperDVC ALNG UpgrdSAPk OLV E 1Y Acdmc Ent</w:t>
            </w:r>
          </w:p>
        </w:tc>
        <w:tc>
          <w:tcPr>
            <w:tcW w:w="851" w:type="dxa"/>
            <w:tcBorders>
              <w:top w:val="nil"/>
              <w:left w:val="nil"/>
              <w:bottom w:val="single" w:sz="4" w:space="0" w:color="auto"/>
              <w:right w:val="single" w:sz="4" w:space="0" w:color="auto"/>
            </w:tcBorders>
            <w:shd w:val="clear" w:color="auto" w:fill="auto"/>
            <w:noWrap/>
            <w:vAlign w:val="center"/>
          </w:tcPr>
          <w:p w:rsidR="00505896" w:rsidRPr="00A95B4F" w:rsidRDefault="00505896" w:rsidP="00C103F9">
            <w:pPr>
              <w:rPr>
                <w:lang w:val="en-US"/>
              </w:rPr>
            </w:pPr>
            <w:r w:rsidRPr="00A95B4F">
              <w:rPr>
                <w:lang w:val="en-US"/>
              </w:rPr>
              <w:t>200</w:t>
            </w:r>
          </w:p>
        </w:tc>
        <w:tc>
          <w:tcPr>
            <w:tcW w:w="1417" w:type="dxa"/>
            <w:tcBorders>
              <w:top w:val="nil"/>
              <w:left w:val="nil"/>
              <w:bottom w:val="single" w:sz="4" w:space="0" w:color="auto"/>
              <w:right w:val="single" w:sz="4" w:space="0" w:color="auto"/>
            </w:tcBorders>
            <w:vAlign w:val="center"/>
          </w:tcPr>
          <w:p w:rsidR="00505896" w:rsidRPr="00A95B4F" w:rsidRDefault="00505896" w:rsidP="00C103F9">
            <w:pPr>
              <w:rPr>
                <w:color w:val="000000"/>
              </w:rPr>
            </w:pPr>
            <w:r w:rsidRPr="00A95B4F">
              <w:rPr>
                <w:color w:val="000000"/>
              </w:rPr>
              <w:t>OVS-ES</w:t>
            </w:r>
          </w:p>
        </w:tc>
      </w:tr>
      <w:tr w:rsidR="00505896" w:rsidRPr="00A95B4F" w:rsidTr="00C103F9">
        <w:trPr>
          <w:trHeight w:val="300"/>
        </w:trPr>
        <w:tc>
          <w:tcPr>
            <w:tcW w:w="1276" w:type="dxa"/>
            <w:tcBorders>
              <w:top w:val="nil"/>
              <w:left w:val="single" w:sz="8" w:space="0" w:color="auto"/>
              <w:bottom w:val="single" w:sz="4" w:space="0" w:color="auto"/>
              <w:right w:val="single" w:sz="4" w:space="0" w:color="auto"/>
            </w:tcBorders>
            <w:shd w:val="clear" w:color="auto" w:fill="auto"/>
            <w:noWrap/>
            <w:vAlign w:val="center"/>
          </w:tcPr>
          <w:p w:rsidR="00505896" w:rsidRPr="00A95B4F" w:rsidRDefault="00505896" w:rsidP="00C103F9">
            <w:pPr>
              <w:rPr>
                <w:color w:val="000000"/>
              </w:rPr>
            </w:pPr>
            <w:r w:rsidRPr="00A95B4F">
              <w:rPr>
                <w:color w:val="000000"/>
              </w:rPr>
              <w:t>HVH-00007</w:t>
            </w:r>
          </w:p>
        </w:tc>
        <w:tc>
          <w:tcPr>
            <w:tcW w:w="6379" w:type="dxa"/>
            <w:tcBorders>
              <w:top w:val="nil"/>
              <w:left w:val="nil"/>
              <w:bottom w:val="single" w:sz="4" w:space="0" w:color="auto"/>
              <w:right w:val="single" w:sz="4" w:space="0" w:color="auto"/>
            </w:tcBorders>
            <w:shd w:val="clear" w:color="auto" w:fill="auto"/>
            <w:noWrap/>
            <w:vAlign w:val="center"/>
          </w:tcPr>
          <w:p w:rsidR="00505896" w:rsidRPr="00A95B4F" w:rsidRDefault="00505896" w:rsidP="00C103F9">
            <w:pPr>
              <w:rPr>
                <w:lang w:val="en-US"/>
              </w:rPr>
            </w:pPr>
            <w:r w:rsidRPr="00A95B4F">
              <w:rPr>
                <w:lang w:val="en-US"/>
              </w:rPr>
              <w:t>O365EDUA3OpnFac ShrdSvr ALNG SubsVL OLV E 1Mth Acdmc AP</w:t>
            </w:r>
          </w:p>
        </w:tc>
        <w:tc>
          <w:tcPr>
            <w:tcW w:w="851" w:type="dxa"/>
            <w:tcBorders>
              <w:top w:val="nil"/>
              <w:left w:val="nil"/>
              <w:bottom w:val="single" w:sz="4" w:space="0" w:color="auto"/>
              <w:right w:val="single" w:sz="4" w:space="0" w:color="auto"/>
            </w:tcBorders>
            <w:shd w:val="clear" w:color="auto" w:fill="auto"/>
            <w:noWrap/>
            <w:vAlign w:val="center"/>
          </w:tcPr>
          <w:p w:rsidR="00505896" w:rsidRPr="00A95B4F" w:rsidRDefault="00505896" w:rsidP="00C103F9">
            <w:pPr>
              <w:rPr>
                <w:lang w:val="en-US"/>
              </w:rPr>
            </w:pPr>
            <w:r w:rsidRPr="00A95B4F">
              <w:rPr>
                <w:lang w:val="en-US"/>
              </w:rPr>
              <w:t>200</w:t>
            </w:r>
          </w:p>
        </w:tc>
        <w:tc>
          <w:tcPr>
            <w:tcW w:w="1417" w:type="dxa"/>
            <w:tcBorders>
              <w:top w:val="nil"/>
              <w:left w:val="nil"/>
              <w:bottom w:val="single" w:sz="4" w:space="0" w:color="auto"/>
              <w:right w:val="single" w:sz="4" w:space="0" w:color="auto"/>
            </w:tcBorders>
            <w:vAlign w:val="center"/>
          </w:tcPr>
          <w:p w:rsidR="00505896" w:rsidRPr="00A95B4F" w:rsidRDefault="00505896" w:rsidP="00C103F9">
            <w:pPr>
              <w:rPr>
                <w:color w:val="000000"/>
              </w:rPr>
            </w:pPr>
            <w:r w:rsidRPr="00A95B4F">
              <w:rPr>
                <w:color w:val="000000"/>
              </w:rPr>
              <w:t>OVS-ES</w:t>
            </w:r>
          </w:p>
        </w:tc>
      </w:tr>
      <w:tr w:rsidR="00505896" w:rsidRPr="00A95B4F" w:rsidTr="00C103F9">
        <w:trPr>
          <w:trHeight w:val="300"/>
        </w:trPr>
        <w:tc>
          <w:tcPr>
            <w:tcW w:w="1276" w:type="dxa"/>
            <w:tcBorders>
              <w:top w:val="single" w:sz="4" w:space="0" w:color="auto"/>
              <w:left w:val="single" w:sz="8" w:space="0" w:color="auto"/>
              <w:bottom w:val="single" w:sz="4" w:space="0" w:color="auto"/>
              <w:right w:val="single" w:sz="4" w:space="0" w:color="auto"/>
            </w:tcBorders>
            <w:shd w:val="clear" w:color="auto" w:fill="auto"/>
            <w:noWrap/>
          </w:tcPr>
          <w:p w:rsidR="00505896" w:rsidRPr="00A95B4F" w:rsidRDefault="00505896" w:rsidP="00C103F9">
            <w:pPr>
              <w:rPr>
                <w:color w:val="000000"/>
              </w:rPr>
            </w:pPr>
            <w:r w:rsidRPr="00A95B4F">
              <w:t>9EM-00294</w:t>
            </w:r>
          </w:p>
        </w:tc>
        <w:tc>
          <w:tcPr>
            <w:tcW w:w="6379" w:type="dxa"/>
            <w:tcBorders>
              <w:top w:val="single" w:sz="4" w:space="0" w:color="auto"/>
              <w:left w:val="nil"/>
              <w:bottom w:val="single" w:sz="4" w:space="0" w:color="auto"/>
              <w:right w:val="single" w:sz="4" w:space="0" w:color="auto"/>
            </w:tcBorders>
            <w:shd w:val="clear" w:color="auto" w:fill="auto"/>
            <w:noWrap/>
          </w:tcPr>
          <w:p w:rsidR="00505896" w:rsidRPr="00A95B4F" w:rsidRDefault="00505896" w:rsidP="00C103F9">
            <w:pPr>
              <w:rPr>
                <w:lang w:val="en-US"/>
              </w:rPr>
            </w:pPr>
            <w:r w:rsidRPr="00A95B4F">
              <w:t>WinSvrSTDCore ALNG LicSAPk OLV 2Lic E 1Y Acdmc AP CoreLic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05896" w:rsidRPr="00A95B4F" w:rsidRDefault="00505896" w:rsidP="00C103F9">
            <w:pPr>
              <w:rPr>
                <w:lang w:val="en-US"/>
              </w:rPr>
            </w:pPr>
            <w:r w:rsidRPr="00A95B4F">
              <w:t>80</w:t>
            </w:r>
          </w:p>
        </w:tc>
        <w:tc>
          <w:tcPr>
            <w:tcW w:w="1417" w:type="dxa"/>
            <w:tcBorders>
              <w:top w:val="single" w:sz="4" w:space="0" w:color="auto"/>
              <w:left w:val="nil"/>
              <w:bottom w:val="single" w:sz="4" w:space="0" w:color="auto"/>
              <w:right w:val="single" w:sz="4" w:space="0" w:color="auto"/>
            </w:tcBorders>
            <w:vAlign w:val="center"/>
          </w:tcPr>
          <w:p w:rsidR="00505896" w:rsidRPr="00A95B4F" w:rsidRDefault="00505896" w:rsidP="00C103F9">
            <w:pPr>
              <w:rPr>
                <w:color w:val="000000"/>
              </w:rPr>
            </w:pPr>
            <w:r w:rsidRPr="00A95B4F">
              <w:t>OVS-ES</w:t>
            </w:r>
          </w:p>
        </w:tc>
      </w:tr>
      <w:tr w:rsidR="00505896" w:rsidRPr="00A95B4F" w:rsidTr="00C103F9">
        <w:trPr>
          <w:trHeight w:val="300"/>
        </w:trPr>
        <w:tc>
          <w:tcPr>
            <w:tcW w:w="1276" w:type="dxa"/>
            <w:tcBorders>
              <w:top w:val="single" w:sz="4" w:space="0" w:color="auto"/>
              <w:left w:val="single" w:sz="8" w:space="0" w:color="auto"/>
              <w:bottom w:val="single" w:sz="4" w:space="0" w:color="auto"/>
              <w:right w:val="single" w:sz="4" w:space="0" w:color="auto"/>
            </w:tcBorders>
            <w:shd w:val="clear" w:color="auto" w:fill="auto"/>
            <w:noWrap/>
          </w:tcPr>
          <w:p w:rsidR="00505896" w:rsidRPr="00A95B4F" w:rsidRDefault="00505896" w:rsidP="00C103F9">
            <w:pPr>
              <w:rPr>
                <w:color w:val="000000"/>
              </w:rPr>
            </w:pPr>
            <w:r w:rsidRPr="00A95B4F">
              <w:t>9EA-00314</w:t>
            </w:r>
          </w:p>
        </w:tc>
        <w:tc>
          <w:tcPr>
            <w:tcW w:w="6379" w:type="dxa"/>
            <w:tcBorders>
              <w:top w:val="single" w:sz="4" w:space="0" w:color="auto"/>
              <w:left w:val="nil"/>
              <w:bottom w:val="single" w:sz="4" w:space="0" w:color="auto"/>
              <w:right w:val="single" w:sz="4" w:space="0" w:color="auto"/>
            </w:tcBorders>
            <w:shd w:val="clear" w:color="auto" w:fill="auto"/>
            <w:noWrap/>
          </w:tcPr>
          <w:p w:rsidR="00505896" w:rsidRPr="00A95B4F" w:rsidRDefault="00505896" w:rsidP="00C103F9">
            <w:pPr>
              <w:rPr>
                <w:lang w:val="en-US"/>
              </w:rPr>
            </w:pPr>
            <w:r w:rsidRPr="00A95B4F">
              <w:t>WinSvrDCCore ALNG LicSAPk OLV 2Lic E 1Y Acdmc AP CoreLic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05896" w:rsidRPr="00A95B4F" w:rsidRDefault="00505896" w:rsidP="00C103F9">
            <w:pPr>
              <w:rPr>
                <w:lang w:val="en-US"/>
              </w:rPr>
            </w:pPr>
            <w:r w:rsidRPr="00A95B4F">
              <w:t>80</w:t>
            </w:r>
          </w:p>
        </w:tc>
        <w:tc>
          <w:tcPr>
            <w:tcW w:w="1417" w:type="dxa"/>
            <w:tcBorders>
              <w:top w:val="single" w:sz="4" w:space="0" w:color="auto"/>
              <w:left w:val="nil"/>
              <w:bottom w:val="single" w:sz="4" w:space="0" w:color="auto"/>
              <w:right w:val="single" w:sz="4" w:space="0" w:color="auto"/>
            </w:tcBorders>
            <w:vAlign w:val="center"/>
          </w:tcPr>
          <w:p w:rsidR="00505896" w:rsidRPr="00A95B4F" w:rsidRDefault="00505896" w:rsidP="00C103F9">
            <w:pPr>
              <w:rPr>
                <w:color w:val="000000"/>
              </w:rPr>
            </w:pPr>
            <w:r w:rsidRPr="00A95B4F">
              <w:t>OVS-ES</w:t>
            </w:r>
          </w:p>
        </w:tc>
      </w:tr>
      <w:tr w:rsidR="00505896" w:rsidRPr="00A95B4F" w:rsidTr="00C103F9">
        <w:trPr>
          <w:trHeight w:val="300"/>
        </w:trPr>
        <w:tc>
          <w:tcPr>
            <w:tcW w:w="1276" w:type="dxa"/>
            <w:tcBorders>
              <w:top w:val="single" w:sz="4" w:space="0" w:color="auto"/>
              <w:left w:val="single" w:sz="8" w:space="0" w:color="auto"/>
              <w:bottom w:val="single" w:sz="4" w:space="0" w:color="auto"/>
              <w:right w:val="single" w:sz="4" w:space="0" w:color="auto"/>
            </w:tcBorders>
            <w:shd w:val="clear" w:color="auto" w:fill="auto"/>
            <w:noWrap/>
          </w:tcPr>
          <w:p w:rsidR="00505896" w:rsidRPr="00A95B4F" w:rsidRDefault="00505896" w:rsidP="00C103F9">
            <w:pPr>
              <w:rPr>
                <w:color w:val="000000"/>
              </w:rPr>
            </w:pPr>
            <w:r w:rsidRPr="00A95B4F">
              <w:t>7NQ-00050</w:t>
            </w:r>
          </w:p>
        </w:tc>
        <w:tc>
          <w:tcPr>
            <w:tcW w:w="6379" w:type="dxa"/>
            <w:tcBorders>
              <w:top w:val="single" w:sz="4" w:space="0" w:color="auto"/>
              <w:left w:val="nil"/>
              <w:bottom w:val="single" w:sz="4" w:space="0" w:color="auto"/>
              <w:right w:val="single" w:sz="4" w:space="0" w:color="auto"/>
            </w:tcBorders>
            <w:shd w:val="clear" w:color="auto" w:fill="auto"/>
            <w:noWrap/>
          </w:tcPr>
          <w:p w:rsidR="00505896" w:rsidRPr="00A95B4F" w:rsidRDefault="00505896" w:rsidP="00C103F9">
            <w:pPr>
              <w:rPr>
                <w:lang w:val="en-US"/>
              </w:rPr>
            </w:pPr>
            <w:r w:rsidRPr="00A95B4F">
              <w:t>SQLSvrStdCore ALNG LicSAPk OLV 2Lic E 1Y Acdmc AP CoreLic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05896" w:rsidRPr="00A95B4F" w:rsidRDefault="00505896" w:rsidP="00C103F9">
            <w:pPr>
              <w:rPr>
                <w:lang w:val="en-US"/>
              </w:rPr>
            </w:pPr>
            <w:r w:rsidRPr="00A95B4F">
              <w:t>5</w:t>
            </w:r>
          </w:p>
        </w:tc>
        <w:tc>
          <w:tcPr>
            <w:tcW w:w="1417" w:type="dxa"/>
            <w:tcBorders>
              <w:top w:val="single" w:sz="4" w:space="0" w:color="auto"/>
              <w:left w:val="nil"/>
              <w:bottom w:val="single" w:sz="4" w:space="0" w:color="auto"/>
              <w:right w:val="single" w:sz="4" w:space="0" w:color="auto"/>
            </w:tcBorders>
            <w:vAlign w:val="center"/>
          </w:tcPr>
          <w:p w:rsidR="00505896" w:rsidRPr="00A95B4F" w:rsidRDefault="00505896" w:rsidP="00C103F9">
            <w:r w:rsidRPr="00A95B4F">
              <w:t>OVS-ES</w:t>
            </w:r>
          </w:p>
        </w:tc>
      </w:tr>
      <w:tr w:rsidR="00505896" w:rsidRPr="00A95B4F" w:rsidTr="00C103F9">
        <w:trPr>
          <w:trHeight w:val="300"/>
        </w:trPr>
        <w:tc>
          <w:tcPr>
            <w:tcW w:w="1276" w:type="dxa"/>
            <w:tcBorders>
              <w:top w:val="single" w:sz="4" w:space="0" w:color="auto"/>
              <w:left w:val="single" w:sz="8" w:space="0" w:color="auto"/>
              <w:bottom w:val="single" w:sz="4" w:space="0" w:color="auto"/>
              <w:right w:val="single" w:sz="4" w:space="0" w:color="auto"/>
            </w:tcBorders>
            <w:shd w:val="clear" w:color="auto" w:fill="auto"/>
            <w:noWrap/>
          </w:tcPr>
          <w:p w:rsidR="00505896" w:rsidRPr="00A95B4F" w:rsidRDefault="00505896" w:rsidP="00C103F9">
            <w:pPr>
              <w:rPr>
                <w:color w:val="000000"/>
              </w:rPr>
            </w:pPr>
            <w:r w:rsidRPr="00A95B4F">
              <w:t>7JQ-00038</w:t>
            </w:r>
          </w:p>
        </w:tc>
        <w:tc>
          <w:tcPr>
            <w:tcW w:w="6379" w:type="dxa"/>
            <w:tcBorders>
              <w:top w:val="single" w:sz="4" w:space="0" w:color="auto"/>
              <w:left w:val="nil"/>
              <w:bottom w:val="single" w:sz="4" w:space="0" w:color="auto"/>
              <w:right w:val="single" w:sz="4" w:space="0" w:color="auto"/>
            </w:tcBorders>
            <w:shd w:val="clear" w:color="auto" w:fill="auto"/>
            <w:noWrap/>
          </w:tcPr>
          <w:p w:rsidR="00505896" w:rsidRPr="00A95B4F" w:rsidRDefault="00505896" w:rsidP="00C103F9">
            <w:pPr>
              <w:rPr>
                <w:lang w:val="en-US"/>
              </w:rPr>
            </w:pPr>
            <w:r w:rsidRPr="00A95B4F">
              <w:t>SQLSvrEntCore ALNG LicSAPk OLV 2Lic E 1Y Acdmc AP CoreLic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05896" w:rsidRPr="00A95B4F" w:rsidRDefault="00505896" w:rsidP="00C103F9">
            <w:pPr>
              <w:rPr>
                <w:lang w:val="en-US"/>
              </w:rPr>
            </w:pPr>
            <w:r w:rsidRPr="00A95B4F">
              <w:t>5</w:t>
            </w:r>
          </w:p>
        </w:tc>
        <w:tc>
          <w:tcPr>
            <w:tcW w:w="1417" w:type="dxa"/>
            <w:tcBorders>
              <w:top w:val="single" w:sz="4" w:space="0" w:color="auto"/>
              <w:left w:val="nil"/>
              <w:bottom w:val="single" w:sz="4" w:space="0" w:color="auto"/>
              <w:right w:val="single" w:sz="4" w:space="0" w:color="auto"/>
            </w:tcBorders>
            <w:vAlign w:val="center"/>
          </w:tcPr>
          <w:p w:rsidR="00505896" w:rsidRPr="00A95B4F" w:rsidRDefault="00505896" w:rsidP="00C103F9">
            <w:r w:rsidRPr="00A95B4F">
              <w:t>OVS-ES</w:t>
            </w:r>
          </w:p>
        </w:tc>
      </w:tr>
    </w:tbl>
    <w:p w:rsidR="00505896" w:rsidRPr="00A95B4F" w:rsidRDefault="00505896" w:rsidP="00505896">
      <w:pPr>
        <w:pStyle w:val="Balk3"/>
        <w:keepNext w:val="0"/>
        <w:keepLines w:val="0"/>
        <w:widowControl w:val="0"/>
        <w:spacing w:before="0"/>
        <w:mirrorIndents/>
        <w:rPr>
          <w:rFonts w:ascii="Times New Roman" w:hAnsi="Times New Roman" w:cs="Times New Roman"/>
          <w:b w:val="0"/>
          <w:color w:val="auto"/>
        </w:rPr>
      </w:pPr>
    </w:p>
    <w:p w:rsidR="00505896" w:rsidRPr="00A95B4F" w:rsidRDefault="00505896" w:rsidP="00505896">
      <w:pPr>
        <w:pStyle w:val="Balk3"/>
        <w:keepNext w:val="0"/>
        <w:keepLines w:val="0"/>
        <w:widowControl w:val="0"/>
        <w:numPr>
          <w:ilvl w:val="0"/>
          <w:numId w:val="11"/>
        </w:numPr>
        <w:spacing w:before="0"/>
        <w:ind w:left="0" w:firstLine="0"/>
        <w:mirrorIndents/>
        <w:rPr>
          <w:rFonts w:ascii="Times New Roman" w:hAnsi="Times New Roman" w:cs="Times New Roman"/>
          <w:b w:val="0"/>
          <w:color w:val="auto"/>
        </w:rPr>
      </w:pPr>
      <w:r w:rsidRPr="00A95B4F">
        <w:rPr>
          <w:rFonts w:ascii="Times New Roman" w:hAnsi="Times New Roman" w:cs="Times New Roman"/>
          <w:color w:val="auto"/>
        </w:rPr>
        <w:t>GARANTİ ŞARTLARI</w:t>
      </w:r>
    </w:p>
    <w:p w:rsidR="00505896" w:rsidRPr="00A95B4F" w:rsidRDefault="00505896" w:rsidP="00505896">
      <w:pPr>
        <w:rPr>
          <w:lang w:val="en-US"/>
        </w:rPr>
      </w:pPr>
    </w:p>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 xml:space="preserve">İhaleyi alan firma, anlaşmanın geçerli olduğu süre içinde lisans ürünlerini kurulum ve aktivasyonları sırasında çıkabilecek sorunlara teknik destek sağlayacaktır. </w:t>
      </w:r>
    </w:p>
    <w:p w:rsidR="00505896" w:rsidRPr="00A95B4F" w:rsidRDefault="00505896" w:rsidP="00505896">
      <w:pPr>
        <w:rPr>
          <w:lang w:val="en-US"/>
        </w:rPr>
      </w:pPr>
    </w:p>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 xml:space="preserve">İhaleyi alan firma, anlaşmanın geçerli olduğu süre içinde lisansların kurum içerisindeki VLSC/portal.office.com’de sunucusuna/adresine yüklenmesi, kullanıma hazırlanması ve raporların alınması sırasında Kurum’a teknik destek sağlayacaktır. </w:t>
      </w:r>
    </w:p>
    <w:p w:rsidR="00505896" w:rsidRPr="00A95B4F" w:rsidRDefault="00505896" w:rsidP="00505896"/>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Anlaşma kapsamındaki tüm ürünler yıllık olarak sipariş geçilecektir.</w:t>
      </w:r>
    </w:p>
    <w:p w:rsidR="00505896" w:rsidRPr="00A95B4F" w:rsidRDefault="00505896" w:rsidP="00505896"/>
    <w:p w:rsidR="00505896" w:rsidRPr="00A95B4F" w:rsidRDefault="00505896" w:rsidP="00505896"/>
    <w:p w:rsidR="00505896" w:rsidRPr="00A95B4F" w:rsidRDefault="00505896" w:rsidP="00505896">
      <w:pPr>
        <w:pStyle w:val="Balk3"/>
        <w:keepNext w:val="0"/>
        <w:keepLines w:val="0"/>
        <w:widowControl w:val="0"/>
        <w:numPr>
          <w:ilvl w:val="0"/>
          <w:numId w:val="11"/>
        </w:numPr>
        <w:spacing w:before="0"/>
        <w:mirrorIndents/>
        <w:rPr>
          <w:rFonts w:ascii="Times New Roman" w:hAnsi="Times New Roman" w:cs="Times New Roman"/>
          <w:b w:val="0"/>
          <w:color w:val="auto"/>
        </w:rPr>
      </w:pPr>
      <w:r w:rsidRPr="00A95B4F">
        <w:rPr>
          <w:rFonts w:ascii="Times New Roman" w:hAnsi="Times New Roman" w:cs="Times New Roman"/>
          <w:color w:val="auto"/>
        </w:rPr>
        <w:t>KESİN KABUL</w:t>
      </w:r>
    </w:p>
    <w:p w:rsidR="00505896" w:rsidRPr="00A95B4F" w:rsidRDefault="00505896" w:rsidP="00505896"/>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 xml:space="preserve">Üyelik Anlaşması kapsamındaki ürün kullanım hakları sözleşmenin imzalanmasını takiben 10 iş günü içerisinde açılacaktır. Anlaşma kapsamına dahil edilen yazılım lisansları kabulü, anlaşmanın VLSC/portal.office.com görüntülenen açılış tarihinden itibaren en geç 3 iş günü içerisinde yapılacaktır. </w:t>
      </w:r>
    </w:p>
    <w:p w:rsidR="00505896" w:rsidRPr="00A95B4F" w:rsidRDefault="00505896" w:rsidP="00505896"/>
    <w:p w:rsidR="00505896" w:rsidRPr="00A95B4F" w:rsidRDefault="00505896" w:rsidP="00505896">
      <w:pPr>
        <w:pStyle w:val="Balk3"/>
        <w:keepNext w:val="0"/>
        <w:keepLines w:val="0"/>
        <w:widowControl w:val="0"/>
        <w:numPr>
          <w:ilvl w:val="1"/>
          <w:numId w:val="11"/>
        </w:numPr>
        <w:spacing w:before="0"/>
        <w:ind w:left="0" w:firstLine="0"/>
        <w:mirrorIndents/>
        <w:rPr>
          <w:rFonts w:ascii="Times New Roman" w:hAnsi="Times New Roman" w:cs="Times New Roman"/>
          <w:color w:val="auto"/>
        </w:rPr>
      </w:pPr>
      <w:r w:rsidRPr="00A95B4F">
        <w:rPr>
          <w:rFonts w:ascii="Times New Roman" w:hAnsi="Times New Roman" w:cs="Times New Roman"/>
          <w:color w:val="auto"/>
        </w:rPr>
        <w:t>Üyelik Anlaşması kapsamında alımı planlanan ürünler CSP ve OVS-ES anlaşma modeli olarak teslim edilecektir. Farklı bir anlaşma modeli ile yapılan teslimatlar kabul edilmeyecektir. Kabul aşamasında firma ürünleri istenen anlaşma modelinde teslim ettiğini belgeleyecektir.</w:t>
      </w:r>
    </w:p>
    <w:p w:rsidR="00505896" w:rsidRPr="00A95B4F" w:rsidRDefault="00505896" w:rsidP="00505896"/>
    <w:p w:rsidR="00505896" w:rsidRPr="00A95B4F" w:rsidRDefault="00505896" w:rsidP="00505896">
      <w:pPr>
        <w:widowControl w:val="0"/>
        <w:mirrorIndents/>
        <w:outlineLvl w:val="2"/>
      </w:pPr>
    </w:p>
    <w:p w:rsidR="00505896" w:rsidRPr="00A95B4F" w:rsidRDefault="00505896" w:rsidP="00505896">
      <w:pPr>
        <w:rPr>
          <w:lang w:val="en-US"/>
        </w:rPr>
      </w:pPr>
    </w:p>
    <w:p w:rsidR="00505896" w:rsidRPr="00A95B4F" w:rsidRDefault="00505896" w:rsidP="00505896">
      <w:pPr>
        <w:rPr>
          <w:lang w:val="en-US"/>
        </w:rPr>
      </w:pPr>
    </w:p>
    <w:p w:rsidR="00505896" w:rsidRPr="00A95B4F" w:rsidRDefault="00505896" w:rsidP="00505896">
      <w:pPr>
        <w:rPr>
          <w:lang w:val="en-US"/>
        </w:rPr>
      </w:pPr>
    </w:p>
    <w:p w:rsidR="00505896" w:rsidRPr="00A95B4F" w:rsidRDefault="00505896" w:rsidP="00505896">
      <w:pPr>
        <w:rPr>
          <w:lang w:val="en-US"/>
        </w:rPr>
      </w:pPr>
    </w:p>
    <w:p w:rsidR="00505896" w:rsidRDefault="00505896" w:rsidP="00505896">
      <w:pPr>
        <w:rPr>
          <w:lang w:val="en-US"/>
        </w:rPr>
      </w:pPr>
    </w:p>
    <w:p w:rsidR="00CC1A5A" w:rsidRDefault="00CC1A5A" w:rsidP="003B5F71">
      <w:pPr>
        <w:spacing w:line="276" w:lineRule="auto"/>
        <w:rPr>
          <w:rFonts w:ascii="Verdana" w:hAnsi="Verdana"/>
          <w:b/>
          <w:sz w:val="18"/>
          <w:szCs w:val="18"/>
        </w:rPr>
      </w:pPr>
    </w:p>
    <w:sectPr w:rsidR="00CC1A5A" w:rsidSect="00CC1A5A">
      <w:pgSz w:w="12240" w:h="16610"/>
      <w:pgMar w:top="260" w:right="1325" w:bottom="280" w:left="11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5FF" w:rsidRDefault="003F05FF" w:rsidP="0043275F">
      <w:r>
        <w:separator/>
      </w:r>
    </w:p>
  </w:endnote>
  <w:endnote w:type="continuationSeparator" w:id="0">
    <w:p w:rsidR="003F05FF" w:rsidRDefault="003F05FF"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5FF" w:rsidRDefault="003F05FF" w:rsidP="0043275F">
      <w:r>
        <w:separator/>
      </w:r>
    </w:p>
  </w:footnote>
  <w:footnote w:type="continuationSeparator" w:id="0">
    <w:p w:rsidR="003F05FF" w:rsidRDefault="003F05FF"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2D67E5"/>
    <w:multiLevelType w:val="hybridMultilevel"/>
    <w:tmpl w:val="BD026EA0"/>
    <w:lvl w:ilvl="0" w:tplc="020AA342">
      <w:start w:val="1"/>
      <w:numFmt w:val="decimal"/>
      <w:lvlText w:val="%1-"/>
      <w:lvlJc w:val="left"/>
      <w:pPr>
        <w:ind w:left="1139" w:hanging="855"/>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0B846BFB"/>
    <w:multiLevelType w:val="multilevel"/>
    <w:tmpl w:val="FCAA97E2"/>
    <w:lvl w:ilvl="0">
      <w:start w:val="1"/>
      <w:numFmt w:val="decimal"/>
      <w:lvlText w:val="%1"/>
      <w:lvlJc w:val="left"/>
      <w:pPr>
        <w:ind w:left="375" w:hanging="375"/>
      </w:pPr>
      <w:rPr>
        <w:rFonts w:ascii="Tahoma" w:hAnsi="Tahoma" w:cs="Tahoma" w:hint="default"/>
        <w:b/>
        <w:sz w:val="24"/>
        <w:szCs w:val="24"/>
      </w:rPr>
    </w:lvl>
    <w:lvl w:ilvl="1">
      <w:start w:val="1"/>
      <w:numFmt w:val="decimal"/>
      <w:lvlText w:val="%1.%2"/>
      <w:lvlJc w:val="left"/>
      <w:pPr>
        <w:ind w:left="720" w:hanging="720"/>
      </w:pPr>
      <w:rPr>
        <w:rFonts w:ascii="Tahoma" w:hAnsi="Tahoma" w:cs="Tahoma" w:hint="default"/>
        <w:b/>
        <w:color w:val="auto"/>
        <w:sz w:val="22"/>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1CAD5516"/>
    <w:multiLevelType w:val="hybridMultilevel"/>
    <w:tmpl w:val="C250E7F2"/>
    <w:lvl w:ilvl="0" w:tplc="CDA84404">
      <w:start w:val="3"/>
      <w:numFmt w:val="bullet"/>
      <w:lvlText w:val=""/>
      <w:lvlJc w:val="left"/>
      <w:pPr>
        <w:ind w:left="735" w:hanging="360"/>
      </w:pPr>
      <w:rPr>
        <w:rFonts w:ascii="Symbol" w:eastAsia="Times New Roman" w:hAnsi="Symbol" w:cs="Times New Roman" w:hint="default"/>
      </w:rPr>
    </w:lvl>
    <w:lvl w:ilvl="1" w:tplc="041F0003" w:tentative="1">
      <w:start w:val="1"/>
      <w:numFmt w:val="bullet"/>
      <w:lvlText w:val="o"/>
      <w:lvlJc w:val="left"/>
      <w:pPr>
        <w:ind w:left="1455" w:hanging="360"/>
      </w:pPr>
      <w:rPr>
        <w:rFonts w:ascii="Courier New" w:hAnsi="Courier New" w:cs="Courier New" w:hint="default"/>
      </w:rPr>
    </w:lvl>
    <w:lvl w:ilvl="2" w:tplc="041F0005" w:tentative="1">
      <w:start w:val="1"/>
      <w:numFmt w:val="bullet"/>
      <w:lvlText w:val=""/>
      <w:lvlJc w:val="left"/>
      <w:pPr>
        <w:ind w:left="2175" w:hanging="360"/>
      </w:pPr>
      <w:rPr>
        <w:rFonts w:ascii="Wingdings" w:hAnsi="Wingdings" w:hint="default"/>
      </w:rPr>
    </w:lvl>
    <w:lvl w:ilvl="3" w:tplc="041F0001" w:tentative="1">
      <w:start w:val="1"/>
      <w:numFmt w:val="bullet"/>
      <w:lvlText w:val=""/>
      <w:lvlJc w:val="left"/>
      <w:pPr>
        <w:ind w:left="2895" w:hanging="360"/>
      </w:pPr>
      <w:rPr>
        <w:rFonts w:ascii="Symbol" w:hAnsi="Symbol" w:hint="default"/>
      </w:rPr>
    </w:lvl>
    <w:lvl w:ilvl="4" w:tplc="041F0003" w:tentative="1">
      <w:start w:val="1"/>
      <w:numFmt w:val="bullet"/>
      <w:lvlText w:val="o"/>
      <w:lvlJc w:val="left"/>
      <w:pPr>
        <w:ind w:left="3615" w:hanging="360"/>
      </w:pPr>
      <w:rPr>
        <w:rFonts w:ascii="Courier New" w:hAnsi="Courier New" w:cs="Courier New" w:hint="default"/>
      </w:rPr>
    </w:lvl>
    <w:lvl w:ilvl="5" w:tplc="041F0005" w:tentative="1">
      <w:start w:val="1"/>
      <w:numFmt w:val="bullet"/>
      <w:lvlText w:val=""/>
      <w:lvlJc w:val="left"/>
      <w:pPr>
        <w:ind w:left="4335" w:hanging="360"/>
      </w:pPr>
      <w:rPr>
        <w:rFonts w:ascii="Wingdings" w:hAnsi="Wingdings" w:hint="default"/>
      </w:rPr>
    </w:lvl>
    <w:lvl w:ilvl="6" w:tplc="041F0001" w:tentative="1">
      <w:start w:val="1"/>
      <w:numFmt w:val="bullet"/>
      <w:lvlText w:val=""/>
      <w:lvlJc w:val="left"/>
      <w:pPr>
        <w:ind w:left="5055" w:hanging="360"/>
      </w:pPr>
      <w:rPr>
        <w:rFonts w:ascii="Symbol" w:hAnsi="Symbol" w:hint="default"/>
      </w:rPr>
    </w:lvl>
    <w:lvl w:ilvl="7" w:tplc="041F0003" w:tentative="1">
      <w:start w:val="1"/>
      <w:numFmt w:val="bullet"/>
      <w:lvlText w:val="o"/>
      <w:lvlJc w:val="left"/>
      <w:pPr>
        <w:ind w:left="5775" w:hanging="360"/>
      </w:pPr>
      <w:rPr>
        <w:rFonts w:ascii="Courier New" w:hAnsi="Courier New" w:cs="Courier New" w:hint="default"/>
      </w:rPr>
    </w:lvl>
    <w:lvl w:ilvl="8" w:tplc="041F0005" w:tentative="1">
      <w:start w:val="1"/>
      <w:numFmt w:val="bullet"/>
      <w:lvlText w:val=""/>
      <w:lvlJc w:val="left"/>
      <w:pPr>
        <w:ind w:left="6495" w:hanging="360"/>
      </w:pPr>
      <w:rPr>
        <w:rFonts w:ascii="Wingdings" w:hAnsi="Wingdings" w:hint="default"/>
      </w:rPr>
    </w:lvl>
  </w:abstractNum>
  <w:abstractNum w:abstractNumId="8" w15:restartNumberingAfterBreak="0">
    <w:nsid w:val="1D655941"/>
    <w:multiLevelType w:val="hybridMultilevel"/>
    <w:tmpl w:val="D368F0BA"/>
    <w:lvl w:ilvl="0" w:tplc="DEF624A2">
      <w:start w:val="4"/>
      <w:numFmt w:val="bullet"/>
      <w:lvlText w:val="—"/>
      <w:lvlJc w:val="left"/>
      <w:pPr>
        <w:ind w:left="1426" w:hanging="360"/>
      </w:pPr>
      <w:rPr>
        <w:rFonts w:ascii="Times New Roman" w:eastAsia="Times New Roman" w:hAnsi="Times New Roman" w:cs="Times New Roman"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9" w15:restartNumberingAfterBreak="0">
    <w:nsid w:val="2ECB65DF"/>
    <w:multiLevelType w:val="multilevel"/>
    <w:tmpl w:val="9AD46386"/>
    <w:lvl w:ilvl="0">
      <w:start w:val="1"/>
      <w:numFmt w:val="decimal"/>
      <w:lvlText w:val="%1."/>
      <w:lvlJc w:val="left"/>
      <w:pPr>
        <w:ind w:left="360" w:hanging="360"/>
      </w:pPr>
      <w:rPr>
        <w:b/>
      </w:rPr>
    </w:lvl>
    <w:lvl w:ilvl="1">
      <w:start w:val="1"/>
      <w:numFmt w:val="decimal"/>
      <w:lvlText w:val="%1.%2."/>
      <w:lvlJc w:val="left"/>
      <w:pPr>
        <w:ind w:left="715"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11"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15:restartNumberingAfterBreak="0">
    <w:nsid w:val="3F765680"/>
    <w:multiLevelType w:val="hybridMultilevel"/>
    <w:tmpl w:val="5A26B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DE5781"/>
    <w:multiLevelType w:val="hybridMultilevel"/>
    <w:tmpl w:val="4A82B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 w15:restartNumberingAfterBreak="0">
    <w:nsid w:val="714C532E"/>
    <w:multiLevelType w:val="hybridMultilevel"/>
    <w:tmpl w:val="C60AF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14"/>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4"/>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5"/>
  </w:num>
  <w:num w:numId="8">
    <w:abstractNumId w:val="9"/>
  </w:num>
  <w:num w:numId="9">
    <w:abstractNumId w:val="15"/>
  </w:num>
  <w:num w:numId="10">
    <w:abstractNumId w:val="8"/>
  </w:num>
  <w:num w:numId="11">
    <w:abstractNumId w:val="6"/>
  </w:num>
  <w:num w:numId="12">
    <w:abstractNumId w:val="7"/>
  </w:num>
  <w:num w:numId="13">
    <w:abstractNumId w:val="12"/>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04A36"/>
    <w:rsid w:val="00025E07"/>
    <w:rsid w:val="00026810"/>
    <w:rsid w:val="00026BC6"/>
    <w:rsid w:val="00030083"/>
    <w:rsid w:val="00032532"/>
    <w:rsid w:val="000454F1"/>
    <w:rsid w:val="00046253"/>
    <w:rsid w:val="00053549"/>
    <w:rsid w:val="000540B0"/>
    <w:rsid w:val="000651A1"/>
    <w:rsid w:val="00080529"/>
    <w:rsid w:val="000875E8"/>
    <w:rsid w:val="00096241"/>
    <w:rsid w:val="00096BB9"/>
    <w:rsid w:val="000A2AC8"/>
    <w:rsid w:val="000B273B"/>
    <w:rsid w:val="000B67FE"/>
    <w:rsid w:val="000B7E43"/>
    <w:rsid w:val="000C1F76"/>
    <w:rsid w:val="000C37A8"/>
    <w:rsid w:val="000C3EA3"/>
    <w:rsid w:val="000E0326"/>
    <w:rsid w:val="00106237"/>
    <w:rsid w:val="0010702F"/>
    <w:rsid w:val="00124BAF"/>
    <w:rsid w:val="00130B31"/>
    <w:rsid w:val="001428D6"/>
    <w:rsid w:val="0017088F"/>
    <w:rsid w:val="00177EAE"/>
    <w:rsid w:val="00190F78"/>
    <w:rsid w:val="00193706"/>
    <w:rsid w:val="001A16DA"/>
    <w:rsid w:val="001C4ABC"/>
    <w:rsid w:val="001C4C29"/>
    <w:rsid w:val="001C60B1"/>
    <w:rsid w:val="001C653A"/>
    <w:rsid w:val="001D300C"/>
    <w:rsid w:val="001D6F44"/>
    <w:rsid w:val="001E1E0A"/>
    <w:rsid w:val="001E5066"/>
    <w:rsid w:val="001E5D22"/>
    <w:rsid w:val="001E639B"/>
    <w:rsid w:val="001F41B9"/>
    <w:rsid w:val="00200A51"/>
    <w:rsid w:val="00201277"/>
    <w:rsid w:val="00201666"/>
    <w:rsid w:val="00207AD4"/>
    <w:rsid w:val="00217B28"/>
    <w:rsid w:val="0022561A"/>
    <w:rsid w:val="002321EF"/>
    <w:rsid w:val="00233B2A"/>
    <w:rsid w:val="0023518D"/>
    <w:rsid w:val="002367C1"/>
    <w:rsid w:val="002374C9"/>
    <w:rsid w:val="002421CF"/>
    <w:rsid w:val="002459CA"/>
    <w:rsid w:val="00262CD7"/>
    <w:rsid w:val="00271E58"/>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56C8D"/>
    <w:rsid w:val="00377142"/>
    <w:rsid w:val="0039077B"/>
    <w:rsid w:val="00393D68"/>
    <w:rsid w:val="00393E02"/>
    <w:rsid w:val="003A4750"/>
    <w:rsid w:val="003B3F4E"/>
    <w:rsid w:val="003B49A2"/>
    <w:rsid w:val="003B5F71"/>
    <w:rsid w:val="003C5AD3"/>
    <w:rsid w:val="003E1776"/>
    <w:rsid w:val="003E7F4F"/>
    <w:rsid w:val="003F05FF"/>
    <w:rsid w:val="003F0F85"/>
    <w:rsid w:val="003F698F"/>
    <w:rsid w:val="004055C8"/>
    <w:rsid w:val="00410A74"/>
    <w:rsid w:val="00413A6F"/>
    <w:rsid w:val="00422021"/>
    <w:rsid w:val="00422D42"/>
    <w:rsid w:val="00427EE5"/>
    <w:rsid w:val="00432231"/>
    <w:rsid w:val="0043275F"/>
    <w:rsid w:val="00443184"/>
    <w:rsid w:val="00443BA1"/>
    <w:rsid w:val="004529E9"/>
    <w:rsid w:val="00455BB0"/>
    <w:rsid w:val="0046767E"/>
    <w:rsid w:val="00474A0A"/>
    <w:rsid w:val="004751BA"/>
    <w:rsid w:val="004778F4"/>
    <w:rsid w:val="0048399A"/>
    <w:rsid w:val="00493583"/>
    <w:rsid w:val="004A4ABE"/>
    <w:rsid w:val="004D20FF"/>
    <w:rsid w:val="004D38F7"/>
    <w:rsid w:val="004E48F3"/>
    <w:rsid w:val="004F02F1"/>
    <w:rsid w:val="004F4700"/>
    <w:rsid w:val="004F4BD2"/>
    <w:rsid w:val="00503481"/>
    <w:rsid w:val="00505896"/>
    <w:rsid w:val="00515BB0"/>
    <w:rsid w:val="00530BEF"/>
    <w:rsid w:val="0053200C"/>
    <w:rsid w:val="00532477"/>
    <w:rsid w:val="00543C81"/>
    <w:rsid w:val="00544577"/>
    <w:rsid w:val="00561029"/>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4431B"/>
    <w:rsid w:val="006453E3"/>
    <w:rsid w:val="00655AE7"/>
    <w:rsid w:val="0065788E"/>
    <w:rsid w:val="00671C5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6E5429"/>
    <w:rsid w:val="007028A2"/>
    <w:rsid w:val="0070295D"/>
    <w:rsid w:val="00711991"/>
    <w:rsid w:val="00711B21"/>
    <w:rsid w:val="0072446D"/>
    <w:rsid w:val="00731673"/>
    <w:rsid w:val="00733059"/>
    <w:rsid w:val="007404AF"/>
    <w:rsid w:val="00742C22"/>
    <w:rsid w:val="00744C52"/>
    <w:rsid w:val="007477D0"/>
    <w:rsid w:val="007529AD"/>
    <w:rsid w:val="00757F5D"/>
    <w:rsid w:val="007669A6"/>
    <w:rsid w:val="0077316F"/>
    <w:rsid w:val="007738B3"/>
    <w:rsid w:val="00775075"/>
    <w:rsid w:val="00780540"/>
    <w:rsid w:val="007909C3"/>
    <w:rsid w:val="007A2C94"/>
    <w:rsid w:val="007A39FC"/>
    <w:rsid w:val="007B154A"/>
    <w:rsid w:val="007C37A9"/>
    <w:rsid w:val="007C706C"/>
    <w:rsid w:val="007D1B81"/>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2678"/>
    <w:rsid w:val="0089433A"/>
    <w:rsid w:val="00897C47"/>
    <w:rsid w:val="008A5F56"/>
    <w:rsid w:val="008B29E1"/>
    <w:rsid w:val="008B4EBD"/>
    <w:rsid w:val="008C164B"/>
    <w:rsid w:val="008E7F03"/>
    <w:rsid w:val="008F5CAA"/>
    <w:rsid w:val="009122F5"/>
    <w:rsid w:val="00917548"/>
    <w:rsid w:val="0092279C"/>
    <w:rsid w:val="00926CC2"/>
    <w:rsid w:val="009337E6"/>
    <w:rsid w:val="00933F7C"/>
    <w:rsid w:val="009365B7"/>
    <w:rsid w:val="009378AB"/>
    <w:rsid w:val="00937F4A"/>
    <w:rsid w:val="00950217"/>
    <w:rsid w:val="00955299"/>
    <w:rsid w:val="009571B2"/>
    <w:rsid w:val="00973824"/>
    <w:rsid w:val="00985EDD"/>
    <w:rsid w:val="0099039A"/>
    <w:rsid w:val="009A4655"/>
    <w:rsid w:val="009A63C4"/>
    <w:rsid w:val="009A7635"/>
    <w:rsid w:val="009B49A7"/>
    <w:rsid w:val="009F5909"/>
    <w:rsid w:val="009F77B8"/>
    <w:rsid w:val="00A00E34"/>
    <w:rsid w:val="00A032DE"/>
    <w:rsid w:val="00A24561"/>
    <w:rsid w:val="00A26B41"/>
    <w:rsid w:val="00A34FEA"/>
    <w:rsid w:val="00A37033"/>
    <w:rsid w:val="00A5756C"/>
    <w:rsid w:val="00A63E2D"/>
    <w:rsid w:val="00A651BE"/>
    <w:rsid w:val="00A7103E"/>
    <w:rsid w:val="00A72366"/>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2381C"/>
    <w:rsid w:val="00B3228E"/>
    <w:rsid w:val="00B34D08"/>
    <w:rsid w:val="00B44454"/>
    <w:rsid w:val="00B4545B"/>
    <w:rsid w:val="00B5125B"/>
    <w:rsid w:val="00B54AA6"/>
    <w:rsid w:val="00B56F52"/>
    <w:rsid w:val="00B60562"/>
    <w:rsid w:val="00B62059"/>
    <w:rsid w:val="00B64BB5"/>
    <w:rsid w:val="00B66A65"/>
    <w:rsid w:val="00B66C34"/>
    <w:rsid w:val="00B66F03"/>
    <w:rsid w:val="00B676B8"/>
    <w:rsid w:val="00B80839"/>
    <w:rsid w:val="00B8185D"/>
    <w:rsid w:val="00B8518C"/>
    <w:rsid w:val="00BA4820"/>
    <w:rsid w:val="00BA4CD5"/>
    <w:rsid w:val="00BB5182"/>
    <w:rsid w:val="00BB5FE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576C"/>
    <w:rsid w:val="00CA76F1"/>
    <w:rsid w:val="00CB5478"/>
    <w:rsid w:val="00CC1A5A"/>
    <w:rsid w:val="00CD0833"/>
    <w:rsid w:val="00CD6744"/>
    <w:rsid w:val="00CE058B"/>
    <w:rsid w:val="00CE0F82"/>
    <w:rsid w:val="00CF3F3D"/>
    <w:rsid w:val="00D115EE"/>
    <w:rsid w:val="00D23B7D"/>
    <w:rsid w:val="00D270CE"/>
    <w:rsid w:val="00D274A4"/>
    <w:rsid w:val="00D33F17"/>
    <w:rsid w:val="00D41586"/>
    <w:rsid w:val="00D70DF1"/>
    <w:rsid w:val="00D73FBC"/>
    <w:rsid w:val="00D75BEA"/>
    <w:rsid w:val="00D92E4F"/>
    <w:rsid w:val="00DC6AB5"/>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C5C7E"/>
    <w:rsid w:val="00ED4AFA"/>
    <w:rsid w:val="00EE5BAD"/>
    <w:rsid w:val="00EE6FD0"/>
    <w:rsid w:val="00EF0473"/>
    <w:rsid w:val="00EF2949"/>
    <w:rsid w:val="00EF2EBB"/>
    <w:rsid w:val="00F044E4"/>
    <w:rsid w:val="00F073A5"/>
    <w:rsid w:val="00F10EAD"/>
    <w:rsid w:val="00F20304"/>
    <w:rsid w:val="00F20945"/>
    <w:rsid w:val="00F23BDA"/>
    <w:rsid w:val="00F24902"/>
    <w:rsid w:val="00F26E66"/>
    <w:rsid w:val="00F30242"/>
    <w:rsid w:val="00F30DE9"/>
    <w:rsid w:val="00F314D5"/>
    <w:rsid w:val="00F3155C"/>
    <w:rsid w:val="00F4117F"/>
    <w:rsid w:val="00F56005"/>
    <w:rsid w:val="00F57D0C"/>
    <w:rsid w:val="00F62770"/>
    <w:rsid w:val="00F83333"/>
    <w:rsid w:val="00F84E7B"/>
    <w:rsid w:val="00F86380"/>
    <w:rsid w:val="00F942F4"/>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08147"/>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aliases w:val="Erzurum1"/>
    <w:basedOn w:val="Normal"/>
    <w:link w:val="ListeParagrafChar"/>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Default">
    <w:name w:val="Default"/>
    <w:rsid w:val="0064431B"/>
    <w:pPr>
      <w:autoSpaceDE w:val="0"/>
      <w:autoSpaceDN w:val="0"/>
      <w:adjustRightInd w:val="0"/>
    </w:pPr>
    <w:rPr>
      <w:rFonts w:eastAsiaTheme="minorEastAsia"/>
      <w:color w:val="000000"/>
      <w:sz w:val="24"/>
      <w:szCs w:val="24"/>
    </w:rPr>
  </w:style>
  <w:style w:type="character" w:customStyle="1" w:styleId="ListeParagrafChar">
    <w:name w:val="Liste Paragraf Char"/>
    <w:aliases w:val="Erzurum1 Char"/>
    <w:basedOn w:val="VarsaylanParagrafYazTipi"/>
    <w:link w:val="ListeParagraf"/>
    <w:uiPriority w:val="34"/>
    <w:qFormat/>
    <w:locked/>
    <w:rsid w:val="00CC1A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91D5D-FA19-4FFB-B213-CF4BB421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Satınalma</cp:lastModifiedBy>
  <cp:revision>2</cp:revision>
  <cp:lastPrinted>2012-04-03T10:55:00Z</cp:lastPrinted>
  <dcterms:created xsi:type="dcterms:W3CDTF">2023-09-11T08:00:00Z</dcterms:created>
  <dcterms:modified xsi:type="dcterms:W3CDTF">2023-09-11T08:00:00Z</dcterms:modified>
</cp:coreProperties>
</file>