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sidR="00A016BD">
              <w:rPr>
                <w:rFonts w:ascii="Verdana" w:hAnsi="Verdana"/>
                <w:sz w:val="16"/>
                <w:szCs w:val="16"/>
              </w:rPr>
              <w:t>10</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6F2239" w:rsidRPr="00A74FF7" w:rsidRDefault="006F2239" w:rsidP="006F2239">
            <w:pPr>
              <w:rPr>
                <w:b/>
                <w:sz w:val="28"/>
                <w:szCs w:val="28"/>
              </w:rPr>
            </w:pPr>
            <w:r w:rsidRPr="00A74FF7">
              <w:rPr>
                <w:b/>
                <w:sz w:val="28"/>
                <w:szCs w:val="28"/>
              </w:rPr>
              <w:t>Bilgi ve İletişim Güvenliği Rehberi</w:t>
            </w:r>
            <w:r>
              <w:rPr>
                <w:b/>
                <w:sz w:val="28"/>
                <w:szCs w:val="28"/>
              </w:rPr>
              <w:t xml:space="preserve"> </w:t>
            </w:r>
            <w:r w:rsidRPr="00A74FF7">
              <w:rPr>
                <w:b/>
                <w:sz w:val="28"/>
                <w:szCs w:val="28"/>
              </w:rPr>
              <w:t>Danışmanlık Hizmet Alımı</w:t>
            </w:r>
          </w:p>
          <w:p w:rsidR="00333280" w:rsidRPr="0035262B" w:rsidRDefault="00333280" w:rsidP="003B5F71">
            <w:pPr>
              <w:rPr>
                <w:rFonts w:ascii="Calibri" w:hAnsi="Calibri" w:cs="Calibri"/>
                <w:sz w:val="22"/>
                <w:szCs w:val="22"/>
              </w:rPr>
            </w:pP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6F2239" w:rsidP="00C15B97">
            <w:pPr>
              <w:rPr>
                <w:rFonts w:ascii="Calibri" w:hAnsi="Calibri" w:cs="Calibri"/>
              </w:rPr>
            </w:pPr>
            <w:r>
              <w:rPr>
                <w:b/>
              </w:rPr>
              <w:t>Teknik</w:t>
            </w:r>
            <w:r w:rsidR="00C15B97">
              <w:rPr>
                <w:b/>
              </w:rPr>
              <w:t xml:space="preserve"> Ş</w:t>
            </w:r>
            <w:bookmarkStart w:id="0" w:name="_GoBack"/>
            <w:bookmarkEnd w:id="0"/>
            <w:r>
              <w:rPr>
                <w:b/>
              </w:rPr>
              <w:t>artname</w:t>
            </w:r>
          </w:p>
        </w:tc>
        <w:tc>
          <w:tcPr>
            <w:tcW w:w="1220" w:type="dxa"/>
            <w:tcBorders>
              <w:top w:val="single" w:sz="12" w:space="0" w:color="auto"/>
              <w:left w:val="single" w:sz="12" w:space="0" w:color="auto"/>
            </w:tcBorders>
            <w:vAlign w:val="center"/>
          </w:tcPr>
          <w:p w:rsidR="00333280" w:rsidRPr="007529AD" w:rsidRDefault="006F2239"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35D5F" w:rsidRDefault="00333280" w:rsidP="00035D5F">
            <w:pPr>
              <w:jc w:val="center"/>
              <w:rPr>
                <w:rFonts w:ascii="Verdana" w:hAnsi="Verdana"/>
                <w:b/>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35D5F" w:rsidRDefault="00333280" w:rsidP="00035D5F">
            <w:pPr>
              <w:jc w:val="center"/>
              <w:rPr>
                <w:rFonts w:ascii="Verdana" w:hAnsi="Verdana"/>
                <w:b/>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C3309F">
      <w:pPr>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3309F" w:rsidRPr="00A74FF7">
        <w:rPr>
          <w:b/>
          <w:sz w:val="28"/>
          <w:szCs w:val="28"/>
        </w:rPr>
        <w:t>Bilgi ve İletişim Güvenliği Rehberi</w:t>
      </w:r>
      <w:r w:rsidR="00C3309F">
        <w:rPr>
          <w:b/>
          <w:sz w:val="28"/>
          <w:szCs w:val="28"/>
        </w:rPr>
        <w:t xml:space="preserve"> </w:t>
      </w:r>
      <w:r w:rsidR="00C3309F" w:rsidRPr="00A74FF7">
        <w:rPr>
          <w:b/>
          <w:sz w:val="28"/>
          <w:szCs w:val="28"/>
        </w:rPr>
        <w:t>Danışmanlık Hizmet Alımı</w:t>
      </w:r>
      <w:r w:rsidR="00C3309F">
        <w:rPr>
          <w:b/>
          <w:sz w:val="28"/>
          <w:szCs w:val="28"/>
        </w:rPr>
        <w:t xml:space="preserve"> </w:t>
      </w:r>
      <w:r w:rsidR="00EC5C7E">
        <w:rPr>
          <w:color w:val="000000"/>
          <w:spacing w:val="5"/>
        </w:rPr>
        <w:t>işi</w:t>
      </w:r>
      <w:r w:rsidR="00EF0473" w:rsidRPr="00973824">
        <w:rPr>
          <w:color w:val="000000"/>
          <w:spacing w:val="5"/>
        </w:rPr>
        <w:t xml:space="preserve"> için </w:t>
      </w:r>
      <w:r w:rsidR="001F41B9" w:rsidRPr="00973824">
        <w:rPr>
          <w:color w:val="000000"/>
          <w:spacing w:val="5"/>
        </w:rPr>
        <w:t xml:space="preserve">teklifler </w:t>
      </w:r>
      <w:r w:rsidR="00C3309F">
        <w:rPr>
          <w:color w:val="000000"/>
          <w:spacing w:val="5"/>
        </w:rPr>
        <w:t>15/06</w:t>
      </w:r>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956318" w:rsidRPr="00A74FF7" w:rsidRDefault="00956318" w:rsidP="00956318">
      <w:pPr>
        <w:jc w:val="center"/>
        <w:rPr>
          <w:b/>
          <w:sz w:val="28"/>
          <w:szCs w:val="28"/>
        </w:rPr>
      </w:pPr>
      <w:r w:rsidRPr="00A74FF7">
        <w:rPr>
          <w:b/>
          <w:sz w:val="28"/>
          <w:szCs w:val="28"/>
        </w:rPr>
        <w:t>Bursa Uludağ Üniversitesi</w:t>
      </w:r>
    </w:p>
    <w:p w:rsidR="00956318" w:rsidRPr="00A74FF7" w:rsidRDefault="00956318" w:rsidP="00956318">
      <w:pPr>
        <w:jc w:val="center"/>
        <w:rPr>
          <w:b/>
          <w:sz w:val="28"/>
          <w:szCs w:val="28"/>
        </w:rPr>
      </w:pPr>
      <w:r w:rsidRPr="00A74FF7">
        <w:rPr>
          <w:b/>
          <w:sz w:val="28"/>
          <w:szCs w:val="28"/>
        </w:rPr>
        <w:t>Bilgi ve İletişim Güvenliği Rehberi</w:t>
      </w:r>
    </w:p>
    <w:p w:rsidR="00956318" w:rsidRDefault="00956318" w:rsidP="00956318">
      <w:pPr>
        <w:jc w:val="center"/>
        <w:rPr>
          <w:b/>
          <w:sz w:val="28"/>
          <w:szCs w:val="28"/>
        </w:rPr>
      </w:pPr>
      <w:r w:rsidRPr="00A74FF7">
        <w:rPr>
          <w:b/>
          <w:sz w:val="28"/>
          <w:szCs w:val="28"/>
        </w:rPr>
        <w:t>Danışmanlık Hizmet Alımına Ait Teknik Şartname</w:t>
      </w:r>
    </w:p>
    <w:p w:rsidR="00956318" w:rsidRPr="00DD061B" w:rsidRDefault="00956318" w:rsidP="00956318">
      <w:pPr>
        <w:jc w:val="both"/>
        <w:rPr>
          <w:b/>
        </w:rPr>
      </w:pPr>
    </w:p>
    <w:p w:rsidR="00956318" w:rsidRPr="00DD061B" w:rsidRDefault="00956318" w:rsidP="00956318">
      <w:pPr>
        <w:jc w:val="both"/>
        <w:rPr>
          <w:b/>
        </w:rPr>
      </w:pPr>
      <w:r w:rsidRPr="00DD061B">
        <w:rPr>
          <w:b/>
        </w:rPr>
        <w:t>1. Konu :</w:t>
      </w:r>
    </w:p>
    <w:p w:rsidR="00956318" w:rsidRDefault="00956318" w:rsidP="00956318">
      <w:pPr>
        <w:jc w:val="both"/>
      </w:pPr>
      <w:r>
        <w:t>T.C. Cumhurbaşkanlığı Dijital Dönüşüm Ofisi Bilgi ve İletişim Güvenliği Rehberi Uyum ve denetim hizmeti alım işidir.</w:t>
      </w:r>
    </w:p>
    <w:p w:rsidR="00956318" w:rsidRDefault="00956318" w:rsidP="00956318">
      <w:pPr>
        <w:jc w:val="both"/>
      </w:pPr>
    </w:p>
    <w:p w:rsidR="00956318" w:rsidRPr="008B7DF1" w:rsidRDefault="00956318" w:rsidP="00956318">
      <w:pPr>
        <w:jc w:val="both"/>
        <w:rPr>
          <w:b/>
        </w:rPr>
      </w:pPr>
      <w:r w:rsidRPr="008B7DF1">
        <w:rPr>
          <w:b/>
        </w:rPr>
        <w:t>2. Amaç :</w:t>
      </w:r>
    </w:p>
    <w:p w:rsidR="00956318" w:rsidRPr="00F749A8" w:rsidRDefault="00956318" w:rsidP="00956318">
      <w:pPr>
        <w:jc w:val="both"/>
      </w:pPr>
      <w:r w:rsidRPr="00F749A8">
        <w:t xml:space="preserve">Bursa Uludağ Üniversitesi ve bünyesinde bulunan Bursa Uludağ Üniversitesi Hastanesinin 06.07.2019 tarih ve 30823 sayılı Resmî Gazete’ de Bilgi ve İletişim Güvenliği Tedbirleri konulu 2019/12 sayılı Cumhurbaşkanlığı tarafından yayınlanan Bilgi ve İletişim Güvenliği genelgesi ile oluşturulan Bilgi ve İletişim Güvenliği Rehberine uyumlu hale getirilmesi. </w:t>
      </w:r>
    </w:p>
    <w:p w:rsidR="00956318" w:rsidRPr="00F749A8" w:rsidRDefault="00956318" w:rsidP="00956318">
      <w:pPr>
        <w:jc w:val="both"/>
      </w:pPr>
      <w:r w:rsidRPr="00F749A8">
        <w:t xml:space="preserve">2019/12 sayılı Cumhurbaşkanlığı tarafından yayınlanan Bilgi ve İletişim Güvenliği genelgesi ile oluşturulan Bilgi ve İletişim Güvenliği Denetim Rehberi uyarınca gerçekleştirilmesi gereken denetimin gerçekleştirilmesi. </w:t>
      </w:r>
    </w:p>
    <w:p w:rsidR="00956318" w:rsidRDefault="00956318" w:rsidP="00956318">
      <w:pPr>
        <w:jc w:val="both"/>
      </w:pPr>
      <w:r w:rsidRPr="00F749A8">
        <w:t>Kurumun uyum ve denetim rehberlerinin sürekliliğini sağlayabilmesi için sistem dokümanlarının oluşturulması / mevcut sisteme entegre edilmesi.</w:t>
      </w:r>
    </w:p>
    <w:p w:rsidR="00956318" w:rsidRDefault="00956318" w:rsidP="00956318">
      <w:pPr>
        <w:jc w:val="both"/>
      </w:pPr>
    </w:p>
    <w:p w:rsidR="00956318" w:rsidRDefault="00956318" w:rsidP="00956318">
      <w:pPr>
        <w:jc w:val="both"/>
        <w:rPr>
          <w:b/>
        </w:rPr>
      </w:pPr>
      <w:r w:rsidRPr="008B7DF1">
        <w:rPr>
          <w:b/>
        </w:rPr>
        <w:t>3. Kapsam :</w:t>
      </w:r>
    </w:p>
    <w:p w:rsidR="00956318" w:rsidRDefault="00956318" w:rsidP="00956318">
      <w:pPr>
        <w:spacing w:line="276" w:lineRule="auto"/>
        <w:jc w:val="both"/>
      </w:pPr>
      <w:r w:rsidRPr="00F749A8">
        <w:t>Bilgi ve İletişim Güvenliği Rehberi’nde “Bilgi ve İletişim Güvenliği Rehberi Uygulama Süreci” olarak ifade edilen ve aşağıdaki maddelerde detaylandırılan iş ve işlemler bağlamında eğitim, sistem dokümanlarının oluşturulması/mevcut sisteme entegre edilmesi ve süreç yönetim danışmanlığı</w:t>
      </w:r>
      <w:r>
        <w:t xml:space="preserve"> ve denetim süreçlerinin uygulanması hizmet</w:t>
      </w:r>
      <w:r w:rsidRPr="00F749A8">
        <w:t xml:space="preserve"> alımını kapsamaktadır.</w:t>
      </w:r>
    </w:p>
    <w:p w:rsidR="00956318" w:rsidRDefault="00956318" w:rsidP="00956318">
      <w:pPr>
        <w:spacing w:line="276" w:lineRule="auto"/>
        <w:jc w:val="both"/>
      </w:pPr>
    </w:p>
    <w:p w:rsidR="00956318" w:rsidRDefault="00956318" w:rsidP="00956318">
      <w:pPr>
        <w:spacing w:line="276" w:lineRule="auto"/>
        <w:jc w:val="both"/>
        <w:rPr>
          <w:b/>
        </w:rPr>
      </w:pPr>
      <w:r>
        <w:rPr>
          <w:b/>
        </w:rPr>
        <w:t>4. Tanımlar ve Kısaltmalar :</w:t>
      </w:r>
    </w:p>
    <w:p w:rsidR="00956318" w:rsidRPr="00454EA7" w:rsidRDefault="00956318" w:rsidP="00956318">
      <w:pPr>
        <w:spacing w:line="276" w:lineRule="auto"/>
        <w:jc w:val="both"/>
      </w:pPr>
      <w:r w:rsidRPr="00454EA7">
        <w:t>Kurum</w:t>
      </w:r>
      <w:r w:rsidRPr="00454EA7">
        <w:tab/>
      </w:r>
      <w:r w:rsidRPr="00454EA7">
        <w:tab/>
        <w:t>: Bursa Uludağ Üniversitesi</w:t>
      </w:r>
    </w:p>
    <w:p w:rsidR="00956318" w:rsidRPr="00454EA7" w:rsidRDefault="00956318" w:rsidP="00956318">
      <w:pPr>
        <w:spacing w:line="276" w:lineRule="auto"/>
        <w:jc w:val="both"/>
      </w:pPr>
      <w:r w:rsidRPr="00454EA7">
        <w:t>Yüklenici</w:t>
      </w:r>
      <w:r w:rsidRPr="00454EA7">
        <w:tab/>
        <w:t>: Sözleşme imzalanan Firma</w:t>
      </w:r>
    </w:p>
    <w:p w:rsidR="00956318" w:rsidRPr="00454EA7" w:rsidRDefault="00956318" w:rsidP="00956318">
      <w:pPr>
        <w:spacing w:line="276" w:lineRule="auto"/>
        <w:jc w:val="both"/>
      </w:pPr>
      <w:r w:rsidRPr="00454EA7">
        <w:t xml:space="preserve">Personel </w:t>
      </w:r>
      <w:r w:rsidRPr="00454EA7">
        <w:tab/>
        <w:t>: Yüklenici tarafından çalıştırılacak kişiler</w:t>
      </w:r>
    </w:p>
    <w:p w:rsidR="00956318" w:rsidRPr="00454EA7" w:rsidRDefault="00956318" w:rsidP="00956318">
      <w:pPr>
        <w:spacing w:line="276" w:lineRule="auto"/>
        <w:jc w:val="both"/>
      </w:pPr>
      <w:r w:rsidRPr="00454EA7">
        <w:t xml:space="preserve">BGYS </w:t>
      </w:r>
      <w:r w:rsidRPr="00454EA7">
        <w:tab/>
      </w:r>
      <w:r w:rsidRPr="00454EA7">
        <w:tab/>
        <w:t xml:space="preserve">: Bilgi Güvenliği Yönetim sistemi </w:t>
      </w:r>
    </w:p>
    <w:p w:rsidR="00956318" w:rsidRPr="00454EA7" w:rsidRDefault="00956318" w:rsidP="00956318">
      <w:pPr>
        <w:spacing w:line="276" w:lineRule="auto"/>
        <w:jc w:val="both"/>
      </w:pPr>
      <w:r w:rsidRPr="00454EA7">
        <w:t xml:space="preserve">KVKK </w:t>
      </w:r>
      <w:r w:rsidRPr="00454EA7">
        <w:tab/>
        <w:t xml:space="preserve">: Kişisel Verileri Koruma Kanunu </w:t>
      </w:r>
    </w:p>
    <w:p w:rsidR="00956318" w:rsidRPr="00454EA7" w:rsidRDefault="00956318" w:rsidP="00956318">
      <w:pPr>
        <w:spacing w:line="276" w:lineRule="auto"/>
        <w:jc w:val="both"/>
      </w:pPr>
      <w:r w:rsidRPr="00454EA7">
        <w:t>KVKS</w:t>
      </w:r>
      <w:r w:rsidRPr="00454EA7">
        <w:tab/>
      </w:r>
      <w:r w:rsidRPr="00454EA7">
        <w:tab/>
        <w:t>: Kişisel Verileri Koruma Sistemi</w:t>
      </w:r>
    </w:p>
    <w:p w:rsidR="00956318" w:rsidRPr="00454EA7" w:rsidRDefault="00956318" w:rsidP="00956318">
      <w:pPr>
        <w:spacing w:line="276" w:lineRule="auto"/>
        <w:jc w:val="both"/>
      </w:pPr>
      <w:r w:rsidRPr="00454EA7">
        <w:t xml:space="preserve">SOME </w:t>
      </w:r>
      <w:r w:rsidRPr="00454EA7">
        <w:tab/>
        <w:t xml:space="preserve">: Siber Olaylara Müdahale Ekibi </w:t>
      </w:r>
    </w:p>
    <w:p w:rsidR="00956318" w:rsidRDefault="00956318" w:rsidP="00956318">
      <w:pPr>
        <w:spacing w:line="276" w:lineRule="auto"/>
        <w:jc w:val="both"/>
      </w:pPr>
    </w:p>
    <w:p w:rsidR="00956318" w:rsidRPr="00381E7B" w:rsidRDefault="00956318" w:rsidP="00956318">
      <w:pPr>
        <w:spacing w:line="276" w:lineRule="auto"/>
        <w:jc w:val="both"/>
        <w:rPr>
          <w:b/>
        </w:rPr>
      </w:pPr>
      <w:r w:rsidRPr="00381E7B">
        <w:rPr>
          <w:b/>
        </w:rPr>
        <w:t>5. Yüklenici Firma Yetkinliği :</w:t>
      </w:r>
    </w:p>
    <w:p w:rsidR="00956318" w:rsidRPr="00F776CD" w:rsidRDefault="00956318" w:rsidP="00956318">
      <w:pPr>
        <w:spacing w:line="276" w:lineRule="auto"/>
        <w:jc w:val="both"/>
      </w:pPr>
      <w:r>
        <w:t>5.1. Yüklenici</w:t>
      </w:r>
      <w:r w:rsidRPr="00F776CD">
        <w:t xml:space="preserve"> ISO 27001:2013 Bilgi Güvenliği Yönetim Sistemi sertifikası olmalıdır.</w:t>
      </w:r>
    </w:p>
    <w:p w:rsidR="00956318" w:rsidRPr="00F776CD" w:rsidRDefault="00956318" w:rsidP="00956318">
      <w:pPr>
        <w:spacing w:line="276" w:lineRule="auto"/>
        <w:jc w:val="both"/>
      </w:pPr>
      <w:r w:rsidRPr="00F776CD">
        <w:t>5.2. Yüklenici bünyesinde ISO 27001 ve ISO 27701 Baş Denetçi sertifikalı personeller bulunmalıdır.</w:t>
      </w:r>
    </w:p>
    <w:p w:rsidR="00956318" w:rsidRPr="00F776CD" w:rsidRDefault="00956318" w:rsidP="00956318">
      <w:pPr>
        <w:spacing w:line="276" w:lineRule="auto"/>
        <w:jc w:val="both"/>
      </w:pPr>
      <w:r>
        <w:t xml:space="preserve">5.4. </w:t>
      </w:r>
      <w:r w:rsidRPr="00F776CD">
        <w:t xml:space="preserve">Yüklenici Bünyesinde Türkiye Cumhuriyeti Cumhurbaşkanlığı Dijital Dönüşüm Ofisi (DDO) Bilgi ve İletişim Güvenliği Rehberi Kapsamında TSE’den sertifikalı Denetçi bulunmalıdır. </w:t>
      </w:r>
    </w:p>
    <w:p w:rsidR="00956318" w:rsidRPr="00F776CD" w:rsidRDefault="00956318" w:rsidP="00956318">
      <w:pPr>
        <w:spacing w:line="276" w:lineRule="auto"/>
        <w:jc w:val="both"/>
      </w:pPr>
      <w:r>
        <w:t>5.5. Yüklenici</w:t>
      </w:r>
      <w:r w:rsidRPr="00F776CD">
        <w:t xml:space="preserve"> ISO 9001:2015 Kalite Yönetim Sistemi sertif</w:t>
      </w:r>
      <w:r>
        <w:t>ikasına sahip olmalıdır.</w:t>
      </w:r>
    </w:p>
    <w:p w:rsidR="00956318" w:rsidRDefault="00956318" w:rsidP="00956318">
      <w:pPr>
        <w:spacing w:line="276" w:lineRule="auto"/>
        <w:jc w:val="both"/>
      </w:pPr>
      <w:r>
        <w:t xml:space="preserve">5.6. Yüklenici firma ya da </w:t>
      </w:r>
      <w:r w:rsidRPr="00F776CD">
        <w:t>Yükleni</w:t>
      </w:r>
      <w:r>
        <w:t>ci bünyesinde çalışan denetçi</w:t>
      </w:r>
      <w:r w:rsidRPr="00F776CD">
        <w:t xml:space="preserve"> ISO 20000-1:2011 Bilgi Teknolojileri Hizmet Yönetim Sistemi sertifikasına sahip</w:t>
      </w:r>
      <w:r>
        <w:t xml:space="preserve"> olmalıdır.</w:t>
      </w:r>
    </w:p>
    <w:p w:rsidR="00956318" w:rsidRDefault="00956318" w:rsidP="00956318">
      <w:pPr>
        <w:spacing w:line="276" w:lineRule="auto"/>
        <w:jc w:val="both"/>
      </w:pPr>
      <w:r>
        <w:t xml:space="preserve">5.7. </w:t>
      </w:r>
      <w:r w:rsidRPr="00F776CD">
        <w:t>Yüklenici daha önce bir kamu kurumunda SOME Danışmanlığı hizmeti vermiş</w:t>
      </w:r>
      <w:r>
        <w:t xml:space="preserve"> olmalıdır.</w:t>
      </w:r>
    </w:p>
    <w:p w:rsidR="00956318" w:rsidRDefault="00956318" w:rsidP="00956318">
      <w:pPr>
        <w:spacing w:line="276" w:lineRule="auto"/>
        <w:jc w:val="both"/>
      </w:pPr>
      <w:r>
        <w:t xml:space="preserve">5.8. </w:t>
      </w:r>
      <w:r w:rsidRPr="00E61359">
        <w:t xml:space="preserve">Yüklenicinin en az 1 adet ISO 27001 Baş Denetçi sertifikalı personeli olmalıdır. </w:t>
      </w:r>
    </w:p>
    <w:p w:rsidR="00956318" w:rsidRDefault="00956318" w:rsidP="00956318">
      <w:pPr>
        <w:spacing w:line="276" w:lineRule="auto"/>
        <w:jc w:val="both"/>
      </w:pPr>
      <w:r>
        <w:t>5.9. Yüklenici daha önce Kamu Üniversitesine Teknolojik danışmanlık tecrübesine sahip olmalı ve referansı olmalıdır.</w:t>
      </w:r>
    </w:p>
    <w:p w:rsidR="00956318" w:rsidRDefault="00956318" w:rsidP="00956318">
      <w:pPr>
        <w:spacing w:line="276" w:lineRule="auto"/>
        <w:jc w:val="both"/>
      </w:pPr>
    </w:p>
    <w:p w:rsidR="00956318" w:rsidRDefault="00956318" w:rsidP="00956318">
      <w:pPr>
        <w:spacing w:line="276" w:lineRule="auto"/>
        <w:jc w:val="both"/>
        <w:rPr>
          <w:b/>
        </w:rPr>
      </w:pPr>
      <w:r w:rsidRPr="00137129">
        <w:rPr>
          <w:b/>
        </w:rPr>
        <w:t>6. Genel Şartlar :</w:t>
      </w:r>
    </w:p>
    <w:p w:rsidR="00956318" w:rsidRPr="007B52F4" w:rsidRDefault="00956318" w:rsidP="00956318">
      <w:pPr>
        <w:spacing w:line="276" w:lineRule="auto"/>
        <w:jc w:val="both"/>
        <w:rPr>
          <w:b/>
        </w:rPr>
      </w:pPr>
      <w:r>
        <w:rPr>
          <w:b/>
        </w:rPr>
        <w:lastRenderedPageBreak/>
        <w:t xml:space="preserve">6.1. </w:t>
      </w:r>
      <w:r w:rsidRPr="007B52F4">
        <w:t xml:space="preserve">Danışmanlık süresi </w:t>
      </w:r>
      <w:r>
        <w:t>2023 yılı sonuna kadar yıl</w:t>
      </w:r>
      <w:r w:rsidRPr="007B52F4">
        <w:t xml:space="preserve"> boyunca devam edecektir.</w:t>
      </w:r>
    </w:p>
    <w:p w:rsidR="00956318" w:rsidRDefault="00956318" w:rsidP="00956318">
      <w:pPr>
        <w:pStyle w:val="ListeParagraf"/>
        <w:numPr>
          <w:ilvl w:val="1"/>
          <w:numId w:val="13"/>
        </w:numPr>
        <w:spacing w:after="160"/>
        <w:jc w:val="both"/>
        <w:rPr>
          <w:rFonts w:ascii="Times New Roman" w:hAnsi="Times New Roman"/>
          <w:sz w:val="24"/>
          <w:szCs w:val="24"/>
        </w:rPr>
      </w:pPr>
      <w:r w:rsidRPr="007B52F4">
        <w:rPr>
          <w:rFonts w:ascii="Times New Roman" w:hAnsi="Times New Roman"/>
          <w:sz w:val="24"/>
          <w:szCs w:val="24"/>
        </w:rPr>
        <w:t>Yüklenici sözleşme imzalandığı gün itibari ile 10(on) takvim günü içerisinde bir eylem planı oluş</w:t>
      </w:r>
      <w:r>
        <w:rPr>
          <w:rFonts w:ascii="Times New Roman" w:hAnsi="Times New Roman"/>
          <w:sz w:val="24"/>
          <w:szCs w:val="24"/>
        </w:rPr>
        <w:t>turarak Kuruma sunacak ve Kurum’</w:t>
      </w:r>
      <w:r w:rsidRPr="007B52F4">
        <w:rPr>
          <w:rFonts w:ascii="Times New Roman" w:hAnsi="Times New Roman"/>
          <w:sz w:val="24"/>
          <w:szCs w:val="24"/>
        </w:rPr>
        <w:t>un onayından sonra faaliyetlerini bu takvim planına göre yürütecektir.</w:t>
      </w:r>
      <w:r>
        <w:rPr>
          <w:rFonts w:ascii="Times New Roman" w:hAnsi="Times New Roman"/>
          <w:sz w:val="24"/>
          <w:szCs w:val="24"/>
        </w:rPr>
        <w:t xml:space="preserve"> Eylem planı iş adımlarını, zamanlama planını ve toplantıları içerecektir.</w:t>
      </w:r>
    </w:p>
    <w:p w:rsidR="00956318" w:rsidRDefault="00956318" w:rsidP="00956318">
      <w:pPr>
        <w:pStyle w:val="ListeParagraf"/>
        <w:numPr>
          <w:ilvl w:val="1"/>
          <w:numId w:val="13"/>
        </w:numPr>
        <w:spacing w:after="160"/>
        <w:jc w:val="both"/>
        <w:rPr>
          <w:rFonts w:ascii="Times New Roman" w:hAnsi="Times New Roman"/>
          <w:sz w:val="24"/>
          <w:szCs w:val="24"/>
        </w:rPr>
      </w:pPr>
      <w:r>
        <w:rPr>
          <w:rFonts w:ascii="Times New Roman" w:hAnsi="Times New Roman"/>
          <w:sz w:val="24"/>
          <w:szCs w:val="24"/>
        </w:rPr>
        <w:t>Yüklenici, bu proje kapsamında hizmetlerini yerine getirebilmek için gerekli tüm kullanıcı cihazlarını ve/veya yazılımlarını beraberinde getirecek, Kurumdan bu konuda herhangi bir talepte bulunmayacaktır.</w:t>
      </w:r>
    </w:p>
    <w:p w:rsidR="00956318" w:rsidRPr="00383ADD" w:rsidRDefault="00956318" w:rsidP="00956318">
      <w:pPr>
        <w:pStyle w:val="ListeParagraf"/>
        <w:numPr>
          <w:ilvl w:val="1"/>
          <w:numId w:val="13"/>
        </w:numPr>
        <w:spacing w:after="160" w:line="259" w:lineRule="auto"/>
        <w:jc w:val="both"/>
        <w:rPr>
          <w:rFonts w:ascii="Times New Roman" w:hAnsi="Times New Roman"/>
          <w:sz w:val="24"/>
          <w:szCs w:val="24"/>
        </w:rPr>
      </w:pPr>
      <w:r w:rsidRPr="00383ADD">
        <w:rPr>
          <w:rFonts w:ascii="Times New Roman" w:hAnsi="Times New Roman"/>
          <w:sz w:val="24"/>
          <w:szCs w:val="24"/>
        </w:rPr>
        <w:t>Yüklenici, belirtilen iş ve işlemleri gerçekleştirecek komisyonun oluşturulması için de Kurum’a hizmet verecektir. Bu hizmet, ilgili birim temsilcilerinin ve üst yönetimin katılımıyla sorumluluk ve yetkilerin ne olması gerektiğinin görüşülmesi, bilgi ve iletişim güvenliği ile ilgili işleri yönetecek komisyonun ve ekibin belirlenmesi ve bunların rol ve sorumluluklarının tanımlanması adımlarından oluşacaktır.</w:t>
      </w:r>
    </w:p>
    <w:p w:rsidR="00956318" w:rsidRDefault="00956318" w:rsidP="00956318">
      <w:pPr>
        <w:pStyle w:val="ListeParagraf"/>
        <w:ind w:left="360"/>
        <w:jc w:val="both"/>
        <w:rPr>
          <w:rFonts w:ascii="Times New Roman" w:hAnsi="Times New Roman"/>
          <w:sz w:val="24"/>
          <w:szCs w:val="24"/>
        </w:rPr>
      </w:pPr>
    </w:p>
    <w:p w:rsidR="00956318" w:rsidRPr="00330EEB" w:rsidRDefault="00956318" w:rsidP="00956318">
      <w:pPr>
        <w:pStyle w:val="ListeParagraf"/>
        <w:numPr>
          <w:ilvl w:val="1"/>
          <w:numId w:val="13"/>
        </w:numPr>
        <w:spacing w:after="160"/>
        <w:jc w:val="both"/>
        <w:rPr>
          <w:rFonts w:ascii="Times New Roman" w:hAnsi="Times New Roman"/>
          <w:sz w:val="24"/>
          <w:szCs w:val="24"/>
        </w:rPr>
      </w:pPr>
      <w:r w:rsidRPr="00330EEB">
        <w:rPr>
          <w:rFonts w:ascii="Times New Roman" w:hAnsi="Times New Roman"/>
          <w:sz w:val="24"/>
          <w:szCs w:val="24"/>
        </w:rPr>
        <w:t xml:space="preserve">Yüklenici, Rehber uyum çalışmaları için Sözleşme tarihinden itibaren 10 (on) takvim günü içerisinde en az aşağıda belirtilen çerçevede kendi proje ekibini oluşturacaktır. </w:t>
      </w:r>
    </w:p>
    <w:p w:rsidR="00956318" w:rsidRPr="00330EEB" w:rsidRDefault="00956318" w:rsidP="00956318">
      <w:pPr>
        <w:pStyle w:val="ListeParagraf"/>
        <w:numPr>
          <w:ilvl w:val="0"/>
          <w:numId w:val="14"/>
        </w:numPr>
        <w:spacing w:after="160"/>
        <w:jc w:val="both"/>
        <w:rPr>
          <w:rFonts w:ascii="Times New Roman" w:hAnsi="Times New Roman"/>
          <w:sz w:val="24"/>
          <w:szCs w:val="24"/>
        </w:rPr>
      </w:pPr>
      <w:r w:rsidRPr="00330EEB">
        <w:rPr>
          <w:rFonts w:ascii="Times New Roman" w:hAnsi="Times New Roman"/>
          <w:sz w:val="24"/>
          <w:szCs w:val="24"/>
        </w:rPr>
        <w:t xml:space="preserve">Proje Yöneticisi (Bilgi Güvenliği Danışmanı) </w:t>
      </w:r>
    </w:p>
    <w:p w:rsidR="00956318" w:rsidRPr="00330EEB" w:rsidRDefault="00956318" w:rsidP="00956318">
      <w:pPr>
        <w:pStyle w:val="ListeParagraf"/>
        <w:numPr>
          <w:ilvl w:val="0"/>
          <w:numId w:val="14"/>
        </w:numPr>
        <w:spacing w:after="160"/>
        <w:jc w:val="both"/>
        <w:rPr>
          <w:rFonts w:ascii="Times New Roman" w:hAnsi="Times New Roman"/>
          <w:sz w:val="24"/>
          <w:szCs w:val="24"/>
        </w:rPr>
      </w:pPr>
      <w:r w:rsidRPr="00330EEB">
        <w:rPr>
          <w:rFonts w:ascii="Times New Roman" w:hAnsi="Times New Roman"/>
          <w:sz w:val="24"/>
          <w:szCs w:val="24"/>
        </w:rPr>
        <w:t xml:space="preserve">Proje Yönetici Asistanı (Proje Yöneticisi ve Raportör) </w:t>
      </w:r>
    </w:p>
    <w:p w:rsidR="00956318" w:rsidRPr="0018566D" w:rsidRDefault="00956318" w:rsidP="00956318">
      <w:pPr>
        <w:pStyle w:val="ListeParagraf"/>
        <w:numPr>
          <w:ilvl w:val="0"/>
          <w:numId w:val="14"/>
        </w:numPr>
        <w:spacing w:after="160"/>
        <w:jc w:val="both"/>
        <w:rPr>
          <w:rFonts w:ascii="Times New Roman" w:hAnsi="Times New Roman"/>
          <w:sz w:val="24"/>
          <w:szCs w:val="24"/>
        </w:rPr>
      </w:pPr>
      <w:r w:rsidRPr="00330EEB">
        <w:rPr>
          <w:rFonts w:ascii="Times New Roman" w:hAnsi="Times New Roman"/>
          <w:sz w:val="24"/>
          <w:szCs w:val="24"/>
        </w:rPr>
        <w:t xml:space="preserve">Siber Güvenlik Uzmanı </w:t>
      </w:r>
    </w:p>
    <w:p w:rsidR="00956318" w:rsidRDefault="00956318" w:rsidP="00956318">
      <w:pPr>
        <w:pStyle w:val="ListeParagraf"/>
        <w:numPr>
          <w:ilvl w:val="1"/>
          <w:numId w:val="13"/>
        </w:numPr>
        <w:spacing w:after="160"/>
        <w:jc w:val="both"/>
        <w:rPr>
          <w:rFonts w:ascii="Times New Roman" w:hAnsi="Times New Roman"/>
          <w:sz w:val="24"/>
          <w:szCs w:val="24"/>
        </w:rPr>
      </w:pPr>
      <w:r w:rsidRPr="0018566D">
        <w:rPr>
          <w:rFonts w:ascii="Times New Roman" w:hAnsi="Times New Roman"/>
          <w:sz w:val="24"/>
          <w:szCs w:val="24"/>
        </w:rPr>
        <w:t>Yüklenici, hizmet süresi boyunca şahit olabileceği ve Kurum için hassasiyet arz eden tüm bilgileri koruyacaktır. Bu bilgileri Kurum’un yazılı onayı olmadan kamuya açık herhangi bir ortamda açıklamayacaktır.</w:t>
      </w:r>
    </w:p>
    <w:p w:rsidR="00956318" w:rsidRDefault="00956318" w:rsidP="00956318">
      <w:pPr>
        <w:pStyle w:val="ListeParagraf"/>
        <w:numPr>
          <w:ilvl w:val="1"/>
          <w:numId w:val="13"/>
        </w:numPr>
        <w:spacing w:after="160"/>
        <w:jc w:val="both"/>
        <w:rPr>
          <w:rFonts w:ascii="Times New Roman" w:hAnsi="Times New Roman"/>
          <w:sz w:val="24"/>
          <w:szCs w:val="24"/>
        </w:rPr>
      </w:pPr>
      <w:r w:rsidRPr="0018566D">
        <w:rPr>
          <w:rFonts w:ascii="Times New Roman" w:hAnsi="Times New Roman"/>
          <w:sz w:val="24"/>
          <w:szCs w:val="24"/>
        </w:rPr>
        <w:t>Yüklenici, hizmet süresi boyunca hazırladığı tüm dijital ve fiziki dokümanları iş bitiminde Kurum’a teslim edecek ve kendi arşiv veya cihazları (bilgisayar vb.) üzerinde bulunan tüm kopyalarını güvenli şekilde imha edecektir.</w:t>
      </w:r>
    </w:p>
    <w:p w:rsidR="00956318" w:rsidRPr="0018566D" w:rsidRDefault="00956318" w:rsidP="00956318">
      <w:pPr>
        <w:pStyle w:val="ListeParagraf"/>
        <w:numPr>
          <w:ilvl w:val="1"/>
          <w:numId w:val="13"/>
        </w:numPr>
        <w:spacing w:after="160"/>
        <w:jc w:val="both"/>
        <w:rPr>
          <w:rFonts w:ascii="Times New Roman" w:hAnsi="Times New Roman"/>
          <w:sz w:val="24"/>
          <w:szCs w:val="24"/>
        </w:rPr>
      </w:pPr>
      <w:r w:rsidRPr="0018566D">
        <w:rPr>
          <w:rFonts w:ascii="Times New Roman" w:hAnsi="Times New Roman"/>
          <w:sz w:val="24"/>
          <w:szCs w:val="24"/>
        </w:rPr>
        <w:t>Yüklenici ve Kurum hizmet başlangıcında bu hizmete  özel bir gizlilik sözleşmesi imzalayacaktır.</w:t>
      </w:r>
    </w:p>
    <w:p w:rsidR="00956318" w:rsidRDefault="00956318" w:rsidP="00956318">
      <w:pPr>
        <w:spacing w:line="276" w:lineRule="auto"/>
        <w:jc w:val="both"/>
      </w:pPr>
    </w:p>
    <w:p w:rsidR="00956318" w:rsidRPr="00137129" w:rsidRDefault="00956318" w:rsidP="00956318">
      <w:pPr>
        <w:spacing w:line="276" w:lineRule="auto"/>
        <w:jc w:val="both"/>
        <w:rPr>
          <w:b/>
        </w:rPr>
      </w:pPr>
      <w:r w:rsidRPr="00137129">
        <w:rPr>
          <w:b/>
        </w:rPr>
        <w:t>7. Danışmanlık Hizmeti Şartları :</w:t>
      </w:r>
    </w:p>
    <w:p w:rsidR="00956318" w:rsidRDefault="00956318" w:rsidP="00956318">
      <w:pPr>
        <w:pStyle w:val="ListeParagraf"/>
        <w:numPr>
          <w:ilvl w:val="1"/>
          <w:numId w:val="11"/>
        </w:numPr>
        <w:spacing w:after="160"/>
        <w:jc w:val="both"/>
        <w:rPr>
          <w:rFonts w:ascii="Times New Roman" w:hAnsi="Times New Roman"/>
          <w:sz w:val="24"/>
          <w:szCs w:val="24"/>
        </w:rPr>
      </w:pPr>
      <w:r w:rsidRPr="00715F4E">
        <w:rPr>
          <w:rFonts w:ascii="Times New Roman" w:hAnsi="Times New Roman"/>
          <w:sz w:val="24"/>
          <w:szCs w:val="24"/>
        </w:rPr>
        <w:t>Yüklenici Kurumu tanımak amacı ile yüz yüze yapılacak bir açılış toplantısı ile başlayacak ve proje hakkında detaylı bilgiler sunacaktır.</w:t>
      </w:r>
    </w:p>
    <w:p w:rsidR="00956318" w:rsidRPr="00027DD4" w:rsidRDefault="00956318" w:rsidP="00956318">
      <w:pPr>
        <w:pStyle w:val="ListeParagraf"/>
        <w:numPr>
          <w:ilvl w:val="1"/>
          <w:numId w:val="11"/>
        </w:numPr>
        <w:spacing w:after="160" w:line="259" w:lineRule="auto"/>
        <w:jc w:val="both"/>
        <w:rPr>
          <w:rFonts w:ascii="Times New Roman" w:hAnsi="Times New Roman"/>
          <w:sz w:val="24"/>
          <w:szCs w:val="24"/>
        </w:rPr>
      </w:pPr>
      <w:r w:rsidRPr="00027DD4">
        <w:rPr>
          <w:rFonts w:ascii="Times New Roman" w:hAnsi="Times New Roman"/>
          <w:sz w:val="24"/>
          <w:szCs w:val="24"/>
        </w:rPr>
        <w:t>Yüklenici Kuruma ait hazır o</w:t>
      </w:r>
      <w:r>
        <w:rPr>
          <w:rFonts w:ascii="Times New Roman" w:hAnsi="Times New Roman"/>
          <w:sz w:val="24"/>
          <w:szCs w:val="24"/>
        </w:rPr>
        <w:t xml:space="preserve">lan varlık envanter tablolarını </w:t>
      </w:r>
      <w:r w:rsidRPr="00027DD4">
        <w:rPr>
          <w:rFonts w:ascii="Times New Roman" w:hAnsi="Times New Roman"/>
          <w:sz w:val="24"/>
          <w:szCs w:val="24"/>
        </w:rPr>
        <w:t>inceleyecek ve Rehbere uygunluğunu tespit edecektir. (Bilgi İşlem Daire Başkanlığı envanteri, Yapı İşleri Daire Başkanlığı envanteri, Üniversite Hastanesi envanteri için.)</w:t>
      </w:r>
    </w:p>
    <w:p w:rsidR="00956318" w:rsidRDefault="00956318" w:rsidP="00956318">
      <w:pPr>
        <w:pStyle w:val="ListeParagraf"/>
        <w:numPr>
          <w:ilvl w:val="1"/>
          <w:numId w:val="11"/>
        </w:numPr>
        <w:spacing w:after="160"/>
        <w:jc w:val="both"/>
        <w:rPr>
          <w:rFonts w:ascii="Times New Roman" w:hAnsi="Times New Roman"/>
          <w:sz w:val="24"/>
          <w:szCs w:val="24"/>
        </w:rPr>
      </w:pPr>
      <w:r>
        <w:rPr>
          <w:rFonts w:ascii="Times New Roman" w:hAnsi="Times New Roman"/>
          <w:sz w:val="24"/>
          <w:szCs w:val="24"/>
        </w:rPr>
        <w:t>Yüklenici Rehber çerçevesinde Kurum’un mülkiyetinde bulunan varlık gruplarını envanter haline getirilmesini Kurum çalışanları ile birlikte sağlar. Bu çalışma Rehberde belirtilen  şekilde varlık gruplarına ve alt kırılımlarına göre yapılacaktır.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Yüklenici varlıkları gruplandırırken </w:t>
      </w:r>
      <w:r w:rsidRPr="00AF0942">
        <w:rPr>
          <w:rFonts w:ascii="Times New Roman" w:hAnsi="Times New Roman"/>
          <w:sz w:val="24"/>
          <w:szCs w:val="24"/>
        </w:rPr>
        <w:t>ana gruplar alt</w:t>
      </w:r>
      <w:r>
        <w:rPr>
          <w:rFonts w:ascii="Times New Roman" w:hAnsi="Times New Roman"/>
          <w:sz w:val="24"/>
          <w:szCs w:val="24"/>
        </w:rPr>
        <w:t>ına alınan alt varlık gruplarını Kurum’un yapısına</w:t>
      </w:r>
      <w:r w:rsidRPr="00AF0942">
        <w:rPr>
          <w:rFonts w:ascii="Times New Roman" w:hAnsi="Times New Roman"/>
          <w:sz w:val="24"/>
          <w:szCs w:val="24"/>
        </w:rPr>
        <w:t xml:space="preserve"> uygun olarak </w:t>
      </w:r>
      <w:r>
        <w:rPr>
          <w:rFonts w:ascii="Times New Roman" w:hAnsi="Times New Roman"/>
          <w:sz w:val="24"/>
          <w:szCs w:val="24"/>
        </w:rPr>
        <w:t xml:space="preserve">yapılan </w:t>
      </w:r>
      <w:r w:rsidRPr="00AF0942">
        <w:rPr>
          <w:rFonts w:ascii="Times New Roman" w:hAnsi="Times New Roman"/>
          <w:sz w:val="24"/>
          <w:szCs w:val="24"/>
        </w:rPr>
        <w:t>analiz sonuçla</w:t>
      </w:r>
      <w:r>
        <w:rPr>
          <w:rFonts w:ascii="Times New Roman" w:hAnsi="Times New Roman"/>
          <w:sz w:val="24"/>
          <w:szCs w:val="24"/>
        </w:rPr>
        <w:t>rına göre oluşturulmasını sağlayacaktır.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Yüklenici varlık gruplarının hangi kritiklik derecelerine sahip olduğunun belirlenmesi çalışmalarını Kurum çalışanları ile birlikte yürütecektir. </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Varlık grubu kritiklik derecesi belirlemede Rehber de bulunan Ek-C.1 anket formu kullanılacaktır. </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Yüklenici anketlerin uygulanacağı uzman kişileri Kurum yapısına uygun olarak belirlenmesini sağlar. Anket sonuçlarını değerlendirilmesini ve uzlaşılmasını Kurum çalışanları ile birlikte sağlar. </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Yüklenici, Kritiklik dereceleri belirlenen varlıklara Rehber’e uygun biçimde mevcut durum ve boşluk analizleri yapılmasını Kurum çalışanları ile birlikte sağlar.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 Yüklenici, varlık gruplarının kritiklik dereceleri dikkate alınarak Rehber’in Bölüm 3,4 ve 5’te yer alan güvenlik tedbirlerinin hangilerinin uygulanması gerektiğinin belirlenmesi belirlenen güvenlik tedbirlerine göre mevcut durumun tespiti için detaylı çalışma yapılmasını sağlar.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Yüklenici, gerekli varlıklara ek tedbirler ve sıkılaştırma tedbirlerinin uygulanmasını sağlar.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 xml:space="preserve"> Yüklenici boşluk analizi sonucunda tespit edilen eksikliklerin giderilmesi için gereken faaliyet belirlendikten sonra planlama yapılmasını bu sayede Rehber Uygulama Yol Haritasının hazırlanmasını sağlar.</w:t>
      </w:r>
    </w:p>
    <w:p w:rsidR="00956318" w:rsidRPr="00EC7D90"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lastRenderedPageBreak/>
        <w:t>Yüklenici, Gerekli görülen varlıklar için Telafi edici Kontroller uygulanmasını sağlar.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sidRPr="003262AF">
        <w:rPr>
          <w:rFonts w:ascii="Times New Roman" w:hAnsi="Times New Roman"/>
          <w:sz w:val="24"/>
          <w:szCs w:val="24"/>
        </w:rPr>
        <w:t xml:space="preserve">Yüklenici, </w:t>
      </w:r>
      <w:r>
        <w:rPr>
          <w:rFonts w:ascii="Times New Roman" w:hAnsi="Times New Roman"/>
          <w:sz w:val="24"/>
          <w:szCs w:val="24"/>
        </w:rPr>
        <w:t>Rehber</w:t>
      </w:r>
      <w:r w:rsidRPr="003262AF">
        <w:rPr>
          <w:rFonts w:ascii="Times New Roman" w:hAnsi="Times New Roman"/>
          <w:sz w:val="24"/>
          <w:szCs w:val="24"/>
        </w:rPr>
        <w:t>’e uygun olan for</w:t>
      </w:r>
      <w:r>
        <w:rPr>
          <w:rFonts w:ascii="Times New Roman" w:hAnsi="Times New Roman"/>
          <w:sz w:val="24"/>
          <w:szCs w:val="24"/>
        </w:rPr>
        <w:t>mat ve yapıda iç denetim işlemi için yol haritası hazırlanmasını sağlar.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Yüklenici, Rehber iç denetiminin yapılamasını sağlar. Sonuçlarını Kurum’a rapor halinde sunar.</w:t>
      </w:r>
    </w:p>
    <w:p w:rsidR="00956318" w:rsidRPr="00B11812" w:rsidRDefault="00956318" w:rsidP="00956318">
      <w:pPr>
        <w:pStyle w:val="ListeParagraf"/>
        <w:numPr>
          <w:ilvl w:val="1"/>
          <w:numId w:val="11"/>
        </w:numPr>
        <w:spacing w:after="160" w:line="259" w:lineRule="auto"/>
        <w:jc w:val="both"/>
        <w:rPr>
          <w:rFonts w:ascii="Times New Roman" w:hAnsi="Times New Roman"/>
          <w:sz w:val="24"/>
          <w:szCs w:val="24"/>
        </w:rPr>
      </w:pPr>
      <w:r w:rsidRPr="00B11812">
        <w:rPr>
          <w:rFonts w:ascii="Times New Roman" w:hAnsi="Times New Roman"/>
          <w:sz w:val="24"/>
          <w:szCs w:val="24"/>
        </w:rPr>
        <w:t>Yüklenici, Kurum’un dış denetim geçirmesini sağlar ve bu kapsamda danışmanlık hizmeti verir. Dış denetim ile ilgili kurum tarafından ayrıca bir ücret ödenmeyecek olup,    bu hizmetin ödemesi yüklenicinin sorumluluğunda olacaktır.</w:t>
      </w:r>
    </w:p>
    <w:p w:rsidR="00956318"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Yüklenici, Dış  Denetim sonuçlarını Kurum ile birlikte değerlendirir ve rapor halinde Kurum’a sunar.</w:t>
      </w:r>
    </w:p>
    <w:p w:rsidR="00956318" w:rsidRPr="003262AF" w:rsidRDefault="00956318" w:rsidP="00956318">
      <w:pPr>
        <w:pStyle w:val="ListeParagraf"/>
        <w:numPr>
          <w:ilvl w:val="1"/>
          <w:numId w:val="11"/>
        </w:numPr>
        <w:spacing w:after="160" w:line="259" w:lineRule="auto"/>
        <w:jc w:val="both"/>
        <w:rPr>
          <w:rFonts w:ascii="Times New Roman" w:hAnsi="Times New Roman"/>
          <w:sz w:val="24"/>
          <w:szCs w:val="24"/>
        </w:rPr>
      </w:pPr>
      <w:r>
        <w:rPr>
          <w:rFonts w:ascii="Times New Roman" w:hAnsi="Times New Roman"/>
          <w:sz w:val="24"/>
          <w:szCs w:val="24"/>
        </w:rPr>
        <w:t>Yüklenici iç ve dış denetim işlemleri için ek ücret talep etmeyecektir.</w:t>
      </w:r>
    </w:p>
    <w:p w:rsidR="00956318" w:rsidRPr="0064087F" w:rsidRDefault="00956318" w:rsidP="00956318">
      <w:pPr>
        <w:spacing w:line="276" w:lineRule="auto"/>
        <w:jc w:val="both"/>
        <w:rPr>
          <w:b/>
        </w:rPr>
      </w:pPr>
    </w:p>
    <w:p w:rsidR="00956318" w:rsidRDefault="00956318" w:rsidP="00956318">
      <w:pPr>
        <w:spacing w:line="276" w:lineRule="auto"/>
        <w:jc w:val="both"/>
        <w:rPr>
          <w:b/>
        </w:rPr>
      </w:pPr>
      <w:r w:rsidRPr="0064087F">
        <w:rPr>
          <w:b/>
        </w:rPr>
        <w:t>8. ISO 27001 Danışmanlık Hizmeti Şartları :</w:t>
      </w:r>
    </w:p>
    <w:p w:rsidR="00956318" w:rsidRDefault="00956318" w:rsidP="00956318">
      <w:pPr>
        <w:pStyle w:val="ListeParagraf"/>
        <w:numPr>
          <w:ilvl w:val="1"/>
          <w:numId w:val="12"/>
        </w:numPr>
        <w:spacing w:after="160"/>
        <w:jc w:val="both"/>
        <w:rPr>
          <w:rFonts w:ascii="Times New Roman" w:hAnsi="Times New Roman"/>
          <w:sz w:val="24"/>
          <w:szCs w:val="24"/>
        </w:rPr>
      </w:pPr>
      <w:r w:rsidRPr="000F525E">
        <w:rPr>
          <w:rFonts w:ascii="Times New Roman" w:hAnsi="Times New Roman"/>
          <w:sz w:val="24"/>
          <w:szCs w:val="24"/>
        </w:rPr>
        <w:t>Yüklenici Bursa Uludağ Üniversitesi Bilgi İşlem Daire Başkanlığının ISO 27001 belgesinin 2023 yılı için yenilenme çalışmalarında danışmanlık ve destek çalışmalarında bulunacaktır.</w:t>
      </w:r>
    </w:p>
    <w:p w:rsidR="00956318" w:rsidRDefault="00956318" w:rsidP="00956318">
      <w:pPr>
        <w:pStyle w:val="ListeParagraf"/>
        <w:numPr>
          <w:ilvl w:val="1"/>
          <w:numId w:val="12"/>
        </w:numPr>
        <w:spacing w:after="160"/>
        <w:jc w:val="both"/>
        <w:rPr>
          <w:rFonts w:ascii="Times New Roman" w:hAnsi="Times New Roman"/>
          <w:sz w:val="24"/>
          <w:szCs w:val="24"/>
        </w:rPr>
      </w:pPr>
      <w:r>
        <w:rPr>
          <w:rFonts w:ascii="Times New Roman" w:hAnsi="Times New Roman"/>
          <w:sz w:val="24"/>
          <w:szCs w:val="24"/>
        </w:rPr>
        <w:t xml:space="preserve"> </w:t>
      </w:r>
      <w:r w:rsidRPr="000F525E">
        <w:rPr>
          <w:rFonts w:ascii="Times New Roman" w:hAnsi="Times New Roman"/>
          <w:sz w:val="24"/>
          <w:szCs w:val="24"/>
        </w:rPr>
        <w:t>Yüklenici,  ISO 27001 Belge yenileme için gerekli olan iç tetkik çalışmas</w:t>
      </w:r>
      <w:r>
        <w:rPr>
          <w:rFonts w:ascii="Times New Roman" w:hAnsi="Times New Roman"/>
          <w:sz w:val="24"/>
          <w:szCs w:val="24"/>
        </w:rPr>
        <w:t>ını yapılmasını sağlayacaktır.</w:t>
      </w:r>
    </w:p>
    <w:p w:rsidR="00956318" w:rsidRDefault="00956318" w:rsidP="00956318">
      <w:pPr>
        <w:pStyle w:val="ListeParagraf"/>
        <w:numPr>
          <w:ilvl w:val="1"/>
          <w:numId w:val="12"/>
        </w:numPr>
        <w:spacing w:after="160"/>
        <w:jc w:val="both"/>
        <w:rPr>
          <w:rFonts w:ascii="Times New Roman" w:hAnsi="Times New Roman"/>
          <w:sz w:val="24"/>
          <w:szCs w:val="24"/>
        </w:rPr>
      </w:pPr>
      <w:r w:rsidRPr="000F525E">
        <w:rPr>
          <w:rFonts w:ascii="Times New Roman" w:hAnsi="Times New Roman"/>
          <w:sz w:val="24"/>
          <w:szCs w:val="24"/>
        </w:rPr>
        <w:t>Yüklenici, ISO 27001 Belge yenileme için  Denetim Kuruluşu ile</w:t>
      </w:r>
      <w:r>
        <w:rPr>
          <w:rFonts w:ascii="Times New Roman" w:hAnsi="Times New Roman"/>
          <w:sz w:val="24"/>
          <w:szCs w:val="24"/>
        </w:rPr>
        <w:t xml:space="preserve"> gerekli çalışmaları yürütecektir.</w:t>
      </w:r>
    </w:p>
    <w:p w:rsidR="00956318" w:rsidRPr="000D50D2" w:rsidRDefault="00956318" w:rsidP="00956318">
      <w:pPr>
        <w:pStyle w:val="ListeParagraf"/>
        <w:numPr>
          <w:ilvl w:val="1"/>
          <w:numId w:val="12"/>
        </w:numPr>
        <w:spacing w:after="160"/>
        <w:jc w:val="both"/>
        <w:rPr>
          <w:rFonts w:ascii="Times New Roman" w:hAnsi="Times New Roman"/>
          <w:sz w:val="24"/>
          <w:szCs w:val="24"/>
        </w:rPr>
      </w:pPr>
      <w:r w:rsidRPr="000F525E">
        <w:rPr>
          <w:rFonts w:ascii="Times New Roman" w:hAnsi="Times New Roman"/>
          <w:sz w:val="24"/>
          <w:szCs w:val="24"/>
        </w:rPr>
        <w:t>Yüklenici ISO 27001 belgesinin yenilenmesini sağlayacaktır.</w:t>
      </w:r>
    </w:p>
    <w:p w:rsidR="00956318" w:rsidRDefault="00956318" w:rsidP="00956318">
      <w:pPr>
        <w:pStyle w:val="ListeParagraf"/>
        <w:ind w:left="360"/>
        <w:jc w:val="both"/>
        <w:rPr>
          <w:rFonts w:ascii="Times New Roman" w:hAnsi="Times New Roman"/>
          <w:sz w:val="24"/>
          <w:szCs w:val="24"/>
        </w:rPr>
      </w:pPr>
    </w:p>
    <w:p w:rsidR="00956318" w:rsidRDefault="00956318" w:rsidP="00956318">
      <w:pPr>
        <w:spacing w:line="276" w:lineRule="auto"/>
        <w:jc w:val="both"/>
      </w:pPr>
    </w:p>
    <w:p w:rsidR="00956318" w:rsidRDefault="00956318" w:rsidP="00956318">
      <w:pPr>
        <w:spacing w:line="276" w:lineRule="auto"/>
        <w:jc w:val="both"/>
        <w:rPr>
          <w:b/>
        </w:rPr>
      </w:pPr>
      <w:r>
        <w:rPr>
          <w:b/>
        </w:rPr>
        <w:t>9.</w:t>
      </w:r>
      <w:r w:rsidRPr="00D57E12">
        <w:rPr>
          <w:b/>
        </w:rPr>
        <w:t xml:space="preserve"> Eğitim :</w:t>
      </w:r>
    </w:p>
    <w:p w:rsidR="00956318" w:rsidRDefault="00956318" w:rsidP="00956318">
      <w:pPr>
        <w:pStyle w:val="ListeParagraf"/>
        <w:ind w:left="360"/>
        <w:jc w:val="both"/>
        <w:rPr>
          <w:rFonts w:ascii="Times New Roman" w:hAnsi="Times New Roman"/>
          <w:sz w:val="24"/>
          <w:szCs w:val="24"/>
        </w:rPr>
      </w:pPr>
      <w:r w:rsidRPr="00C2643C">
        <w:rPr>
          <w:rFonts w:ascii="Times New Roman" w:hAnsi="Times New Roman"/>
          <w:sz w:val="24"/>
          <w:szCs w:val="24"/>
        </w:rPr>
        <w:t xml:space="preserve">9.1. Yüklenici, </w:t>
      </w:r>
      <w:r>
        <w:rPr>
          <w:rFonts w:ascii="Times New Roman" w:hAnsi="Times New Roman"/>
          <w:sz w:val="24"/>
          <w:szCs w:val="24"/>
        </w:rPr>
        <w:t xml:space="preserve">Rehber uyum Çalışmaları ve süreçler hakkında </w:t>
      </w:r>
      <w:r w:rsidRPr="00C2643C">
        <w:rPr>
          <w:rFonts w:ascii="Times New Roman" w:hAnsi="Times New Roman"/>
          <w:sz w:val="24"/>
          <w:szCs w:val="24"/>
        </w:rPr>
        <w:t>Kurum’un belirlediği en az 10 (on) proje ekip üyesine en a</w:t>
      </w:r>
      <w:r>
        <w:rPr>
          <w:rFonts w:ascii="Times New Roman" w:hAnsi="Times New Roman"/>
          <w:sz w:val="24"/>
          <w:szCs w:val="24"/>
        </w:rPr>
        <w:t xml:space="preserve">z 10 saat online </w:t>
      </w:r>
      <w:r w:rsidRPr="00C2643C">
        <w:rPr>
          <w:rFonts w:ascii="Times New Roman" w:hAnsi="Times New Roman"/>
          <w:sz w:val="24"/>
          <w:szCs w:val="24"/>
        </w:rPr>
        <w:t>eğitim verecektir.</w:t>
      </w:r>
    </w:p>
    <w:p w:rsidR="00956318" w:rsidRDefault="00956318" w:rsidP="00956318">
      <w:pPr>
        <w:pStyle w:val="ListeParagraf"/>
        <w:ind w:left="360"/>
        <w:jc w:val="both"/>
        <w:rPr>
          <w:rFonts w:ascii="Times New Roman" w:hAnsi="Times New Roman"/>
          <w:sz w:val="24"/>
          <w:szCs w:val="24"/>
        </w:rPr>
      </w:pPr>
      <w:r>
        <w:rPr>
          <w:rFonts w:ascii="Times New Roman" w:hAnsi="Times New Roman"/>
          <w:sz w:val="24"/>
          <w:szCs w:val="24"/>
        </w:rPr>
        <w:t>9.2. Sözleşmenin imzalanmasından sonra ilk tanışma ve organizasyon toplantısı yüz yüze yapılacaktır.</w:t>
      </w:r>
    </w:p>
    <w:p w:rsidR="00956318" w:rsidRDefault="00956318" w:rsidP="00956318">
      <w:pPr>
        <w:pStyle w:val="ListeParagraf"/>
        <w:ind w:left="360"/>
        <w:jc w:val="both"/>
        <w:rPr>
          <w:rFonts w:ascii="Times New Roman" w:hAnsi="Times New Roman"/>
          <w:sz w:val="24"/>
          <w:szCs w:val="24"/>
        </w:rPr>
      </w:pPr>
      <w:r>
        <w:rPr>
          <w:rFonts w:ascii="Times New Roman" w:hAnsi="Times New Roman"/>
          <w:sz w:val="24"/>
          <w:szCs w:val="24"/>
        </w:rPr>
        <w:t>9.3. Bursa Uludağ Üniversitesi Bilgi İşlem Daire Başkanlığı personelinin tamamına  Bilgi ve İletişim güvenliği rehberi kapsamında Teknik Bilgi Güvenliği Eğitimi verilecektir.</w:t>
      </w:r>
    </w:p>
    <w:p w:rsidR="00956318" w:rsidRDefault="00956318" w:rsidP="00956318">
      <w:pPr>
        <w:pStyle w:val="ListeParagraf"/>
        <w:ind w:left="360"/>
        <w:jc w:val="both"/>
        <w:rPr>
          <w:rFonts w:ascii="Times New Roman" w:hAnsi="Times New Roman"/>
          <w:sz w:val="24"/>
          <w:szCs w:val="24"/>
        </w:rPr>
      </w:pPr>
      <w:r>
        <w:rPr>
          <w:rFonts w:ascii="Times New Roman" w:hAnsi="Times New Roman"/>
          <w:sz w:val="24"/>
          <w:szCs w:val="24"/>
        </w:rPr>
        <w:t>9.4. Teknik Bilgi Güvenliği Eğitimi en az 90 dakika ve güncel konular ile kullanıcı farkındalığının sağlanması hedeflenecektir.</w:t>
      </w:r>
    </w:p>
    <w:p w:rsidR="00956318" w:rsidRDefault="00956318" w:rsidP="00956318">
      <w:pPr>
        <w:pStyle w:val="ListeParagraf"/>
        <w:ind w:left="360"/>
        <w:jc w:val="both"/>
        <w:rPr>
          <w:rFonts w:ascii="Times New Roman" w:hAnsi="Times New Roman"/>
          <w:sz w:val="24"/>
          <w:szCs w:val="24"/>
        </w:rPr>
      </w:pPr>
      <w:r>
        <w:rPr>
          <w:rFonts w:ascii="Times New Roman" w:hAnsi="Times New Roman"/>
          <w:sz w:val="24"/>
          <w:szCs w:val="24"/>
        </w:rPr>
        <w:t>9.5. Yüklenici Kurumun tespit edeceği denetim ekibine (</w:t>
      </w:r>
      <w:r w:rsidRPr="00D93CC9">
        <w:rPr>
          <w:rFonts w:ascii="Times New Roman" w:hAnsi="Times New Roman"/>
          <w:sz w:val="24"/>
          <w:szCs w:val="24"/>
        </w:rPr>
        <w:t>en az 5 adet Kurum çalışanına</w:t>
      </w:r>
      <w:r>
        <w:rPr>
          <w:rFonts w:ascii="Times New Roman" w:hAnsi="Times New Roman"/>
          <w:sz w:val="24"/>
          <w:szCs w:val="24"/>
        </w:rPr>
        <w:t xml:space="preserve">) ISO 27001 iç tetkikçi </w:t>
      </w:r>
      <w:r w:rsidRPr="00D93CC9">
        <w:rPr>
          <w:rFonts w:ascii="Times New Roman" w:hAnsi="Times New Roman"/>
          <w:sz w:val="24"/>
          <w:szCs w:val="24"/>
        </w:rPr>
        <w:t>eğitimi verilmesi</w:t>
      </w:r>
      <w:r>
        <w:rPr>
          <w:rFonts w:ascii="Times New Roman" w:hAnsi="Times New Roman"/>
          <w:sz w:val="24"/>
          <w:szCs w:val="24"/>
        </w:rPr>
        <w:t>ni</w:t>
      </w:r>
      <w:r w:rsidRPr="00D93CC9">
        <w:rPr>
          <w:rFonts w:ascii="Times New Roman" w:hAnsi="Times New Roman"/>
          <w:sz w:val="24"/>
          <w:szCs w:val="24"/>
        </w:rPr>
        <w:t xml:space="preserve"> ve bu kişilerin sertifikalandırılması sürecinin tamamını yürütmeyi taahhüt edecektir.</w:t>
      </w:r>
      <w:r>
        <w:rPr>
          <w:rFonts w:ascii="Times New Roman" w:hAnsi="Times New Roman"/>
          <w:sz w:val="24"/>
          <w:szCs w:val="24"/>
        </w:rPr>
        <w:t xml:space="preserve"> Bunun için Kurumdan ayrı bir ücret talep etmeyecektir.</w:t>
      </w:r>
    </w:p>
    <w:p w:rsidR="00956318" w:rsidRDefault="00956318" w:rsidP="00956318">
      <w:pPr>
        <w:pStyle w:val="ListeParagraf"/>
        <w:ind w:left="360"/>
        <w:jc w:val="both"/>
        <w:rPr>
          <w:rFonts w:ascii="Times New Roman" w:hAnsi="Times New Roman"/>
          <w:sz w:val="24"/>
          <w:szCs w:val="24"/>
        </w:rPr>
      </w:pPr>
      <w:r>
        <w:rPr>
          <w:rFonts w:ascii="Times New Roman" w:hAnsi="Times New Roman"/>
          <w:sz w:val="24"/>
          <w:szCs w:val="24"/>
        </w:rPr>
        <w:t xml:space="preserve">9.6. </w:t>
      </w:r>
      <w:r w:rsidRPr="006F7CA3">
        <w:rPr>
          <w:rFonts w:ascii="Times New Roman" w:hAnsi="Times New Roman"/>
          <w:sz w:val="24"/>
          <w:szCs w:val="24"/>
        </w:rPr>
        <w:t xml:space="preserve">Yüklenici Kurumun tespit edeceği denetim ekibine (en az 5 adet Kurum çalışanına) ISO 27001 </w:t>
      </w:r>
      <w:r>
        <w:rPr>
          <w:rFonts w:ascii="Times New Roman" w:hAnsi="Times New Roman"/>
          <w:sz w:val="24"/>
          <w:szCs w:val="24"/>
        </w:rPr>
        <w:t xml:space="preserve">baş denetçi </w:t>
      </w:r>
      <w:r w:rsidRPr="006F7CA3">
        <w:rPr>
          <w:rFonts w:ascii="Times New Roman" w:hAnsi="Times New Roman"/>
          <w:sz w:val="24"/>
          <w:szCs w:val="24"/>
        </w:rPr>
        <w:t>eğitimi verilmesini ve bu kişilerin sertifikalandırılması sürecinin tamamını yürütmeyi taahhüt edecektir.</w:t>
      </w:r>
      <w:r>
        <w:rPr>
          <w:rFonts w:ascii="Times New Roman" w:hAnsi="Times New Roman"/>
          <w:sz w:val="24"/>
          <w:szCs w:val="24"/>
        </w:rPr>
        <w:t xml:space="preserve"> Bunun için Kurumdan ayrı bir ücret talep etmeyecektir.</w:t>
      </w:r>
    </w:p>
    <w:p w:rsidR="00956318" w:rsidRDefault="00956318" w:rsidP="00956318">
      <w:pPr>
        <w:pStyle w:val="ListeParagraf"/>
        <w:ind w:left="360"/>
        <w:jc w:val="both"/>
        <w:rPr>
          <w:rFonts w:ascii="Times New Roman" w:hAnsi="Times New Roman"/>
          <w:sz w:val="24"/>
          <w:szCs w:val="24"/>
        </w:rPr>
      </w:pPr>
    </w:p>
    <w:p w:rsidR="00956318" w:rsidRDefault="00956318" w:rsidP="00956318">
      <w:pPr>
        <w:pStyle w:val="ListeParagraf"/>
        <w:ind w:left="360"/>
        <w:jc w:val="both"/>
        <w:rPr>
          <w:rFonts w:ascii="Times New Roman" w:hAnsi="Times New Roman"/>
          <w:sz w:val="24"/>
          <w:szCs w:val="24"/>
        </w:rPr>
      </w:pPr>
    </w:p>
    <w:p w:rsidR="00956318" w:rsidRPr="00D57E12" w:rsidRDefault="00956318" w:rsidP="00956318">
      <w:pPr>
        <w:spacing w:line="276" w:lineRule="auto"/>
        <w:jc w:val="both"/>
        <w:rPr>
          <w:b/>
        </w:rPr>
      </w:pPr>
    </w:p>
    <w:p w:rsidR="00956318" w:rsidRDefault="00956318" w:rsidP="00956318">
      <w:pPr>
        <w:spacing w:line="276" w:lineRule="auto"/>
        <w:jc w:val="both"/>
      </w:pPr>
    </w:p>
    <w:p w:rsidR="00956318" w:rsidRDefault="00956318" w:rsidP="00956318">
      <w:pPr>
        <w:spacing w:line="276" w:lineRule="auto"/>
        <w:jc w:val="both"/>
      </w:pPr>
    </w:p>
    <w:p w:rsidR="00956318" w:rsidRPr="00F776CD" w:rsidRDefault="00956318" w:rsidP="00956318">
      <w:pPr>
        <w:spacing w:line="276" w:lineRule="auto"/>
        <w:jc w:val="both"/>
      </w:pP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7FD" w:rsidRDefault="003217FD" w:rsidP="0043275F">
      <w:r>
        <w:separator/>
      </w:r>
    </w:p>
  </w:endnote>
  <w:endnote w:type="continuationSeparator" w:id="0">
    <w:p w:rsidR="003217FD" w:rsidRDefault="003217FD"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7FD" w:rsidRDefault="003217FD" w:rsidP="0043275F">
      <w:r>
        <w:separator/>
      </w:r>
    </w:p>
  </w:footnote>
  <w:footnote w:type="continuationSeparator" w:id="0">
    <w:p w:rsidR="003217FD" w:rsidRDefault="003217FD"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062608EE"/>
    <w:multiLevelType w:val="multilevel"/>
    <w:tmpl w:val="8BE65C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8" w15:restartNumberingAfterBreak="0">
    <w:nsid w:val="2B744C06"/>
    <w:multiLevelType w:val="hybridMultilevel"/>
    <w:tmpl w:val="8C586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11"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5F093645"/>
    <w:multiLevelType w:val="multilevel"/>
    <w:tmpl w:val="5BBEEC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342B34"/>
    <w:multiLevelType w:val="multilevel"/>
    <w:tmpl w:val="44EA22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4"/>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4"/>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9"/>
  </w:num>
  <w:num w:numId="9">
    <w:abstractNumId w:val="15"/>
  </w:num>
  <w:num w:numId="10">
    <w:abstractNumId w:val="7"/>
  </w:num>
  <w:num w:numId="11">
    <w:abstractNumId w:val="6"/>
  </w:num>
  <w:num w:numId="12">
    <w:abstractNumId w:val="12"/>
  </w:num>
  <w:num w:numId="13">
    <w:abstractNumId w:val="13"/>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35D5F"/>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A16DA"/>
    <w:rsid w:val="001C4ABC"/>
    <w:rsid w:val="001C4C29"/>
    <w:rsid w:val="001C60B1"/>
    <w:rsid w:val="001C653A"/>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17FD"/>
    <w:rsid w:val="003235D7"/>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A4750"/>
    <w:rsid w:val="003B32A2"/>
    <w:rsid w:val="003B3F4E"/>
    <w:rsid w:val="003B49A2"/>
    <w:rsid w:val="003B5F71"/>
    <w:rsid w:val="003C5AD3"/>
    <w:rsid w:val="003E1776"/>
    <w:rsid w:val="003E7F4F"/>
    <w:rsid w:val="003F0F85"/>
    <w:rsid w:val="003F698F"/>
    <w:rsid w:val="004055C8"/>
    <w:rsid w:val="00410A74"/>
    <w:rsid w:val="00413A6F"/>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A46B0"/>
    <w:rsid w:val="004D20FF"/>
    <w:rsid w:val="004D38F7"/>
    <w:rsid w:val="004E48F3"/>
    <w:rsid w:val="004F02F1"/>
    <w:rsid w:val="004F4700"/>
    <w:rsid w:val="004F4BD2"/>
    <w:rsid w:val="00503481"/>
    <w:rsid w:val="00515BB0"/>
    <w:rsid w:val="00530BEF"/>
    <w:rsid w:val="0053200C"/>
    <w:rsid w:val="00532477"/>
    <w:rsid w:val="00543C81"/>
    <w:rsid w:val="00544577"/>
    <w:rsid w:val="00561029"/>
    <w:rsid w:val="00563272"/>
    <w:rsid w:val="005735D9"/>
    <w:rsid w:val="005905A2"/>
    <w:rsid w:val="00597F14"/>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6F2239"/>
    <w:rsid w:val="007028A2"/>
    <w:rsid w:val="0070295D"/>
    <w:rsid w:val="00711991"/>
    <w:rsid w:val="00711B21"/>
    <w:rsid w:val="0072446D"/>
    <w:rsid w:val="00731673"/>
    <w:rsid w:val="00733059"/>
    <w:rsid w:val="007404AF"/>
    <w:rsid w:val="00742C22"/>
    <w:rsid w:val="00744C52"/>
    <w:rsid w:val="007477D0"/>
    <w:rsid w:val="007529AD"/>
    <w:rsid w:val="00757F5D"/>
    <w:rsid w:val="007669A6"/>
    <w:rsid w:val="0077316F"/>
    <w:rsid w:val="007738B3"/>
    <w:rsid w:val="00775075"/>
    <w:rsid w:val="00780540"/>
    <w:rsid w:val="007909C3"/>
    <w:rsid w:val="007A2C94"/>
    <w:rsid w:val="007A39FC"/>
    <w:rsid w:val="007B154A"/>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37F4A"/>
    <w:rsid w:val="00950217"/>
    <w:rsid w:val="00955299"/>
    <w:rsid w:val="00956318"/>
    <w:rsid w:val="009571B2"/>
    <w:rsid w:val="00973824"/>
    <w:rsid w:val="00985EDD"/>
    <w:rsid w:val="0099039A"/>
    <w:rsid w:val="009A4655"/>
    <w:rsid w:val="009A63C4"/>
    <w:rsid w:val="009A7635"/>
    <w:rsid w:val="009B49A7"/>
    <w:rsid w:val="009F5909"/>
    <w:rsid w:val="009F77B8"/>
    <w:rsid w:val="00A00E34"/>
    <w:rsid w:val="00A016BD"/>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5B97"/>
    <w:rsid w:val="00C1698C"/>
    <w:rsid w:val="00C17F57"/>
    <w:rsid w:val="00C24419"/>
    <w:rsid w:val="00C24C39"/>
    <w:rsid w:val="00C27D96"/>
    <w:rsid w:val="00C30DD5"/>
    <w:rsid w:val="00C3309F"/>
    <w:rsid w:val="00C42CB6"/>
    <w:rsid w:val="00C53233"/>
    <w:rsid w:val="00C54A57"/>
    <w:rsid w:val="00C565BE"/>
    <w:rsid w:val="00C62536"/>
    <w:rsid w:val="00C70C34"/>
    <w:rsid w:val="00C86A69"/>
    <w:rsid w:val="00C9040A"/>
    <w:rsid w:val="00C96104"/>
    <w:rsid w:val="00C96D75"/>
    <w:rsid w:val="00CA576C"/>
    <w:rsid w:val="00CA76F1"/>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6ED3"/>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378E1"/>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AF67-7EC5-4714-8C13-BEC7658A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1820</Words>
  <Characters>10376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6</cp:revision>
  <cp:lastPrinted>2012-04-03T10:55:00Z</cp:lastPrinted>
  <dcterms:created xsi:type="dcterms:W3CDTF">2023-05-31T06:34:00Z</dcterms:created>
  <dcterms:modified xsi:type="dcterms:W3CDTF">2023-05-31T06:36:00Z</dcterms:modified>
</cp:coreProperties>
</file>